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苏州农商银</w:t>
      </w:r>
      <w:bookmarkStart w:id="0" w:name="_GoBack"/>
      <w:bookmarkEnd w:id="0"/>
      <w:r>
        <w:rPr>
          <w:rFonts w:hint="eastAsia" w:ascii="黑体" w:hAnsi="黑体" w:eastAsia="黑体" w:cs="黑体"/>
          <w:sz w:val="44"/>
          <w:szCs w:val="44"/>
          <w:lang w:val="en-US" w:eastAsia="zh-CN"/>
        </w:rPr>
        <w:t>行</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2024年第二季度第三支柱信息披露报告</w:t>
      </w:r>
    </w:p>
    <w:p>
      <w:pPr>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本行为非国内系统重要性银行，根据《商业银行资本管理办法》（以下简称“办法”）附件22《商业银行信息披露内容和要求》的规定，本行按照办法第三章规定的并表范围披露相关信息。</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根据办法，公司首次披露相关信息，无需对前期数据追溯披露。本季度公司需披露的报表如下：</w:t>
      </w:r>
    </w:p>
    <w:p>
      <w:pPr>
        <w:ind w:firstLine="640" w:firstLineChars="200"/>
        <w:rPr>
          <w:rFonts w:hint="eastAsia" w:ascii="仿宋" w:hAnsi="仿宋" w:eastAsia="仿宋" w:cs="仿宋"/>
          <w:sz w:val="32"/>
          <w:szCs w:val="32"/>
          <w:lang w:val="en-US" w:eastAsia="zh-CN"/>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附表一：KM1监管并表关键审慎监管指标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902"/>
        <w:gridCol w:w="1992"/>
        <w:gridCol w:w="1"/>
        <w:gridCol w:w="19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9" w:type="dxa"/>
            <w:gridSpan w:val="2"/>
            <w:vMerge w:val="restart"/>
            <w:tcBorders>
              <w:top w:val="single" w:color="000000" w:sz="4" w:space="0"/>
              <w:left w:val="single" w:color="000000"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1992" w:type="dxa"/>
            <w:tcBorders>
              <w:top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1991" w:type="dxa"/>
            <w:gridSpan w:val="2"/>
            <w:tcBorders>
              <w:top w:val="single" w:color="000000" w:sz="4" w:space="0"/>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9" w:type="dxa"/>
            <w:gridSpan w:val="2"/>
            <w:vMerge w:val="continue"/>
            <w:tcBorders>
              <w:left w:val="single" w:color="000000"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1992" w:type="dxa"/>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2024年6月30日</w:t>
            </w:r>
          </w:p>
        </w:tc>
        <w:tc>
          <w:tcPr>
            <w:tcW w:w="1991" w:type="dxa"/>
            <w:gridSpan w:val="2"/>
            <w:tcBorders>
              <w:right w:val="single" w:color="000000"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2024年3月31日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532" w:type="dxa"/>
            <w:gridSpan w:val="4"/>
            <w:tcBorders>
              <w:left w:val="single" w:color="000000" w:sz="4" w:space="0"/>
            </w:tcBorders>
            <w:shd w:val="clear" w:color="000000" w:fill="D9D9D9"/>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b/>
                <w:bCs/>
                <w:color w:val="000000" w:themeColor="text1"/>
                <w:sz w:val="24"/>
                <w:szCs w:val="24"/>
                <w14:textFill>
                  <w14:solidFill>
                    <w14:schemeClr w14:val="tx1"/>
                  </w14:solidFill>
                </w14:textFill>
              </w:rPr>
              <w:t>可用资本（</w:t>
            </w:r>
            <w:r>
              <w:rPr>
                <w:rFonts w:hint="eastAsia" w:ascii="仿宋_GB2312" w:hAnsi="仿宋" w:eastAsia="仿宋_GB2312" w:cs="Arial Unicode MS"/>
                <w:b/>
                <w:bCs/>
                <w:color w:val="000000" w:themeColor="text1"/>
                <w:sz w:val="24"/>
                <w:szCs w:val="24"/>
                <w:lang w:eastAsia="zh-CN"/>
                <w14:textFill>
                  <w14:solidFill>
                    <w14:schemeClr w14:val="tx1"/>
                  </w14:solidFill>
                </w14:textFill>
              </w:rPr>
              <w:t>数</w:t>
            </w:r>
            <w:r>
              <w:rPr>
                <w:rFonts w:hint="eastAsia" w:ascii="仿宋_GB2312" w:hAnsi="仿宋" w:eastAsia="仿宋_GB2312" w:cs="Arial Unicode MS"/>
                <w:b/>
                <w:bCs/>
                <w:color w:val="000000" w:themeColor="text1"/>
                <w:sz w:val="24"/>
                <w:szCs w:val="24"/>
                <w14:textFill>
                  <w14:solidFill>
                    <w14:schemeClr w14:val="tx1"/>
                  </w14:solidFill>
                </w14:textFill>
              </w:rPr>
              <w:t>额）</w:t>
            </w:r>
          </w:p>
        </w:tc>
        <w:tc>
          <w:tcPr>
            <w:tcW w:w="1990" w:type="dxa"/>
            <w:tcBorders>
              <w:right w:val="single" w:color="000000" w:sz="4" w:space="0"/>
            </w:tcBorders>
            <w:shd w:val="clear" w:color="000000" w:fill="D9D9D9"/>
          </w:tcPr>
          <w:p>
            <w:pPr>
              <w:snapToGrid w:val="0"/>
              <w:spacing w:line="480" w:lineRule="exact"/>
              <w:rPr>
                <w:rFonts w:hint="eastAsia" w:ascii="仿宋_GB2312" w:hAnsi="仿宋" w:eastAsia="仿宋_GB2312" w:cs="Arial Unicode MS"/>
                <w:b/>
                <w:bCs/>
                <w:color w:val="000000" w:themeColor="text1"/>
                <w:sz w:val="24"/>
                <w:szCs w:val="24"/>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核心一级资本净额</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15551854</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15336438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15552310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15340324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3</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w:t>
            </w:r>
            <w:r>
              <w:rPr>
                <w:rFonts w:hint="eastAsia" w:ascii="仿宋_GB2312" w:hAnsi="仿宋" w:eastAsia="仿宋_GB2312" w:cs="Arial Unicode MS"/>
                <w:color w:val="000000" w:themeColor="text1"/>
                <w:sz w:val="24"/>
                <w:szCs w:val="24"/>
                <w:lang w:eastAsia="zh-CN"/>
                <w14:textFill>
                  <w14:solidFill>
                    <w14:schemeClr w14:val="tx1"/>
                  </w14:solidFill>
                </w14:textFill>
              </w:rPr>
              <w:t>净额</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19082103</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17842159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000000" w:fill="D9D9D9"/>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4</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风险加权资产</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157082744</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151787425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000000" w:fill="D9D9D9"/>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核心一级资本充足率（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9.90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6</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一级资本充足率（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9.90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7</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资本充足率（</w:t>
            </w:r>
            <w:r>
              <w:rPr>
                <w:rFonts w:ascii="仿宋_GB2312" w:hAnsi="仿宋" w:eastAsia="仿宋_GB2312" w:cs="Arial Unicode MS"/>
                <w:color w:val="000000" w:themeColor="text1"/>
                <w:sz w:val="24"/>
                <w:szCs w:val="24"/>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12.15</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11.75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000000" w:fill="D9D9D9"/>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8</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储备资本要求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9</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逆周期资本要求（</w:t>
            </w:r>
            <w:r>
              <w:rPr>
                <w:rFonts w:ascii="仿宋_GB2312" w:hAnsi="仿宋" w:eastAsia="仿宋_GB2312" w:cs="Arial Unicode MS"/>
                <w:color w:val="000000" w:themeColor="text1"/>
                <w:sz w:val="24"/>
                <w:szCs w:val="24"/>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0.00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37" w:type="dxa"/>
            <w:tcBorders>
              <w:left w:val="single" w:color="000000"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10</w:t>
            </w:r>
          </w:p>
        </w:tc>
        <w:tc>
          <w:tcPr>
            <w:tcW w:w="3902" w:type="dxa"/>
            <w:shd w:val="clear" w:color="auto" w:fill="auto"/>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shd w:val="clear" w:color="auto" w:fill="BEBEBE"/>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p>
        </w:tc>
        <w:tc>
          <w:tcPr>
            <w:tcW w:w="1991" w:type="dxa"/>
            <w:gridSpan w:val="2"/>
            <w:tcBorders>
              <w:right w:val="single" w:color="000000" w:sz="4" w:space="0"/>
            </w:tcBorders>
            <w:shd w:val="clear" w:color="auto" w:fill="BEBEBE"/>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11</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其他各级资本要求（</w:t>
            </w:r>
            <w:r>
              <w:rPr>
                <w:rFonts w:ascii="仿宋_GB2312" w:hAnsi="仿宋" w:eastAsia="仿宋_GB2312" w:cs="Arial Unicode MS"/>
                <w:color w:val="000000" w:themeColor="text1"/>
                <w:sz w:val="24"/>
                <w:szCs w:val="24"/>
                <w:lang w:eastAsia="zh-CN"/>
                <w14:textFill>
                  <w14:solidFill>
                    <w14:schemeClr w14:val="tx1"/>
                  </w14:solidFill>
                </w14:textFill>
              </w:rPr>
              <w:t>%）（8+9+10）</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12</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4.90</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000000" w:fill="D9D9D9"/>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13</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调整后表内外资产余额</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251318452</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235765228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14</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6.19</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1</w:t>
            </w:r>
            <w:r>
              <w:rPr>
                <w:rFonts w:ascii="仿宋_GB2312" w:hAnsi="仿宋" w:eastAsia="仿宋_GB2312" w:cs="Arial Unicode MS"/>
                <w:color w:val="000000" w:themeColor="text1"/>
                <w:sz w:val="24"/>
                <w:szCs w:val="24"/>
                <w:lang w:eastAsia="zh-CN"/>
                <w14:textFill>
                  <w14:solidFill>
                    <w14:schemeClr w14:val="tx1"/>
                  </w14:solidFill>
                </w14:textFill>
              </w:rPr>
              <w:t>4</w:t>
            </w:r>
            <w:r>
              <w:rPr>
                <w:rFonts w:hint="eastAsia" w:ascii="仿宋_GB2312" w:hAnsi="仿宋" w:eastAsia="仿宋_GB2312" w:cs="Arial Unicode MS"/>
                <w:color w:val="000000" w:themeColor="text1"/>
                <w:sz w:val="24"/>
                <w:szCs w:val="24"/>
                <w:lang w:eastAsia="zh-CN"/>
                <w14:textFill>
                  <w14:solidFill>
                    <w14:schemeClr w14:val="tx1"/>
                  </w14:solidFill>
                </w14:textFill>
              </w:rPr>
              <w:t>a</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杠杆率a</w:t>
            </w:r>
            <w:r>
              <w:rPr>
                <w:rFonts w:hint="eastAsia" w:ascii="仿宋_GB2312" w:hAnsi="仿宋" w:eastAsia="仿宋_GB2312" w:cs="Arial Unicode MS"/>
                <w:color w:val="000000" w:themeColor="text1"/>
                <w:sz w:val="24"/>
                <w:szCs w:val="24"/>
                <w:lang w:eastAsia="zh-CN"/>
                <w14:textFill>
                  <w14:solidFill>
                    <w14:schemeClr w14:val="tx1"/>
                  </w14:solidFill>
                </w14:textFill>
              </w:rPr>
              <w:t>（</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6.19</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000000" w:fill="D9D9D9"/>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15</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合格优质流动性资产</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29554204</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29006207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16</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现金净流出</w:t>
            </w:r>
            <w:r>
              <w:rPr>
                <w:rFonts w:hint="eastAsia" w:ascii="仿宋_GB2312" w:hAnsi="仿宋" w:eastAsia="仿宋_GB2312" w:cs="Arial Unicode MS"/>
                <w:color w:val="000000" w:themeColor="text1"/>
                <w:sz w:val="24"/>
                <w:szCs w:val="24"/>
                <w:lang w:eastAsia="zh-CN"/>
                <w14:textFill>
                  <w14:solidFill>
                    <w14:schemeClr w14:val="tx1"/>
                  </w14:solidFill>
                </w14:textFill>
              </w:rPr>
              <w:t>量</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21632054</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22697419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17</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流动性覆盖率（</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136.62</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127.80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539" w:type="dxa"/>
            <w:gridSpan w:val="2"/>
            <w:tcBorders>
              <w:left w:val="single" w:color="000000" w:sz="4" w:space="0"/>
            </w:tcBorders>
            <w:shd w:val="clear" w:color="000000" w:fill="D9D9D9"/>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000000" w:fill="D9D9D9"/>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000000" w:fill="D9D9D9"/>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18</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可用稳定资金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155861598</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147987198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19</w:t>
            </w:r>
          </w:p>
        </w:tc>
        <w:tc>
          <w:tcPr>
            <w:tcW w:w="3902" w:type="dxa"/>
            <w:vAlign w:val="center"/>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所需</w:t>
            </w:r>
            <w:r>
              <w:rPr>
                <w:rFonts w:hint="eastAsia" w:ascii="仿宋_GB2312" w:hAnsi="仿宋" w:eastAsia="仿宋_GB2312" w:cs="Arial Unicode MS"/>
                <w:color w:val="000000" w:themeColor="text1"/>
                <w:sz w:val="24"/>
                <w:szCs w:val="24"/>
                <w14:textFill>
                  <w14:solidFill>
                    <w14:schemeClr w14:val="tx1"/>
                  </w14:solidFill>
                </w14:textFill>
              </w:rPr>
              <w:t>稳定资金</w:t>
            </w:r>
            <w:r>
              <w:rPr>
                <w:rFonts w:hint="eastAsia" w:ascii="仿宋_GB2312" w:hAnsi="仿宋" w:eastAsia="仿宋_GB2312" w:cs="Arial Unicode MS"/>
                <w:color w:val="000000" w:themeColor="text1"/>
                <w:sz w:val="24"/>
                <w:szCs w:val="24"/>
                <w:lang w:eastAsia="zh-CN"/>
                <w14:textFill>
                  <w14:solidFill>
                    <w14:schemeClr w14:val="tx1"/>
                  </w14:solidFill>
                </w14:textFill>
              </w:rPr>
              <w:t>合计</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96253488</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95370262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20</w:t>
            </w:r>
          </w:p>
        </w:tc>
        <w:tc>
          <w:tcPr>
            <w:tcW w:w="3902" w:type="dxa"/>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净稳定资金比例（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161.93</w:t>
            </w:r>
          </w:p>
        </w:tc>
        <w:tc>
          <w:tcPr>
            <w:tcW w:w="1991" w:type="dxa"/>
            <w:gridSpan w:val="2"/>
            <w:tcBorders>
              <w:right w:val="single" w:color="000000"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155.17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4539" w:type="dxa"/>
            <w:gridSpan w:val="2"/>
            <w:tcBorders>
              <w:left w:val="single" w:color="000000" w:sz="4" w:space="0"/>
            </w:tcBorders>
            <w:shd w:val="clear" w:color="auto" w:fill="D8D8D8"/>
            <w:vAlign w:val="top"/>
          </w:tcPr>
          <w:p>
            <w:pPr>
              <w:rPr>
                <w:rFonts w:ascii="仿宋_GB2312" w:hAnsi="仿宋" w:eastAsia="仿宋_GB2312" w:cs="Arial Unicode MS"/>
                <w:color w:val="000000" w:themeColor="text1"/>
                <w:sz w:val="24"/>
                <w:szCs w:val="24"/>
                <w:lang w:eastAsia="zh-CN"/>
                <w14:textFill>
                  <w14:solidFill>
                    <w14:schemeClr w14:val="tx1"/>
                  </w14:solidFill>
                </w14:textFill>
              </w:rPr>
            </w:pPr>
          </w:p>
        </w:tc>
        <w:tc>
          <w:tcPr>
            <w:tcW w:w="1992" w:type="dxa"/>
            <w:shd w:val="clear" w:color="auto" w:fill="D8D8D8"/>
            <w:vAlign w:val="center"/>
          </w:tcPr>
          <w:p>
            <w:pPr>
              <w:jc w:val="right"/>
              <w:rPr>
                <w:rFonts w:hint="default" w:ascii="Arial" w:hAnsi="Arial" w:cs="Arial"/>
                <w:sz w:val="24"/>
                <w:szCs w:val="24"/>
              </w:rPr>
            </w:pPr>
          </w:p>
        </w:tc>
        <w:tc>
          <w:tcPr>
            <w:tcW w:w="1991" w:type="dxa"/>
            <w:gridSpan w:val="2"/>
            <w:tcBorders>
              <w:right w:val="single" w:color="000000" w:sz="4" w:space="0"/>
            </w:tcBorders>
            <w:shd w:val="clear" w:color="auto" w:fill="D8D8D8"/>
            <w:vAlign w:val="center"/>
          </w:tcPr>
          <w:p>
            <w:pPr>
              <w:jc w:val="right"/>
              <w:rPr>
                <w:rFonts w:hint="default" w:ascii="Arial" w:hAnsi="Arial" w:cs="Arial"/>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37" w:type="dxa"/>
            <w:tcBorders>
              <w:left w:val="single" w:color="000000" w:sz="4" w:space="0"/>
              <w:bottom w:val="single" w:color="000000"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21</w:t>
            </w:r>
          </w:p>
        </w:tc>
        <w:tc>
          <w:tcPr>
            <w:tcW w:w="3902" w:type="dxa"/>
            <w:tcBorders>
              <w:bottom w:val="single" w:color="000000" w:sz="4" w:space="0"/>
            </w:tcBorders>
            <w:shd w:val="clear" w:color="auto" w:fill="FFFFFF"/>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流动性比例（</w:t>
            </w:r>
            <w:r>
              <w:rPr>
                <w:rFonts w:ascii="仿宋_GB2312" w:hAnsi="仿宋" w:eastAsia="仿宋_GB2312" w:cs="Arial Unicode MS"/>
                <w:color w:val="000000" w:themeColor="text1"/>
                <w:sz w:val="24"/>
                <w:szCs w:val="24"/>
                <w:lang w:eastAsia="zh-CN"/>
                <w14:textFill>
                  <w14:solidFill>
                    <w14:schemeClr w14:val="tx1"/>
                  </w14:solidFill>
                </w14:textFill>
              </w:rPr>
              <w:t>%）</w:t>
            </w:r>
          </w:p>
        </w:tc>
        <w:tc>
          <w:tcPr>
            <w:tcW w:w="1992" w:type="dxa"/>
            <w:tcBorders>
              <w:bottom w:val="single" w:color="000000" w:sz="4" w:space="0"/>
            </w:tcBorders>
            <w:shd w:val="clear" w:color="auto" w:fill="FFFFFF"/>
            <w:vAlign w:val="center"/>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94.42</w:t>
            </w:r>
          </w:p>
        </w:tc>
        <w:tc>
          <w:tcPr>
            <w:tcW w:w="1991" w:type="dxa"/>
            <w:gridSpan w:val="2"/>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93.61</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附表二：OV1风险加权资产概况</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7" w:type="dxa"/>
        <w:tblInd w:w="0" w:type="dxa"/>
        <w:tblLayout w:type="fixed"/>
        <w:tblCellMar>
          <w:top w:w="0" w:type="dxa"/>
          <w:left w:w="108" w:type="dxa"/>
          <w:bottom w:w="0" w:type="dxa"/>
          <w:right w:w="108" w:type="dxa"/>
        </w:tblCellMar>
      </w:tblPr>
      <w:tblGrid>
        <w:gridCol w:w="478"/>
        <w:gridCol w:w="1811"/>
        <w:gridCol w:w="2079"/>
        <w:gridCol w:w="2079"/>
        <w:gridCol w:w="2079"/>
        <w:gridCol w:w="1"/>
      </w:tblGrid>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restart"/>
            <w:tcBorders>
              <w:top w:val="single" w:color="000000" w:sz="4" w:space="0"/>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　</w:t>
            </w:r>
          </w:p>
        </w:tc>
        <w:tc>
          <w:tcPr>
            <w:tcW w:w="2079" w:type="dxa"/>
            <w:tcBorders>
              <w:top w:val="single" w:color="000000" w:sz="4" w:space="0"/>
              <w:left w:val="nil"/>
              <w:bottom w:val="single" w:color="auto" w:sz="4" w:space="0"/>
              <w:righ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a</w:t>
            </w:r>
          </w:p>
        </w:tc>
        <w:tc>
          <w:tcPr>
            <w:tcW w:w="2079" w:type="dxa"/>
            <w:tcBorders>
              <w:top w:val="single" w:color="000000"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b</w:t>
            </w:r>
          </w:p>
        </w:tc>
        <w:tc>
          <w:tcPr>
            <w:tcW w:w="2079" w:type="dxa"/>
            <w:tcBorders>
              <w:top w:val="single" w:color="000000"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c</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4158" w:type="dxa"/>
            <w:gridSpan w:val="2"/>
            <w:tcBorders>
              <w:top w:val="single" w:color="auto" w:sz="4" w:space="0"/>
              <w:left w:val="nil"/>
              <w:bottom w:val="single" w:color="auto" w:sz="4" w:space="0"/>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风险加权资产</w:t>
            </w:r>
          </w:p>
        </w:tc>
        <w:tc>
          <w:tcPr>
            <w:tcW w:w="2079"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ind w:left="-295" w:firstLine="295"/>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14:textFill>
                  <w14:solidFill>
                    <w14:schemeClr w14:val="tx1"/>
                  </w14:solidFill>
                </w14:textFill>
              </w:rPr>
              <w:t>最低资本要求</w:t>
            </w:r>
          </w:p>
        </w:tc>
      </w:tr>
      <w:tr>
        <w:tblPrEx>
          <w:tblLayout w:type="fixed"/>
          <w:tblCellMar>
            <w:top w:w="0" w:type="dxa"/>
            <w:left w:w="108" w:type="dxa"/>
            <w:bottom w:w="0" w:type="dxa"/>
            <w:right w:w="108" w:type="dxa"/>
          </w:tblCellMar>
        </w:tblPrEx>
        <w:trPr>
          <w:gridAfter w:val="1"/>
          <w:wAfter w:w="1" w:type="dxa"/>
          <w:trHeight w:val="330" w:hRule="atLeast"/>
        </w:trPr>
        <w:tc>
          <w:tcPr>
            <w:tcW w:w="2289" w:type="dxa"/>
            <w:gridSpan w:val="2"/>
            <w:vMerge w:val="continue"/>
            <w:tcBorders>
              <w:left w:val="single" w:color="000000" w:sz="4" w:space="0"/>
              <w:bottom w:val="single" w:color="auto" w:sz="4" w:space="0"/>
              <w:right w:val="single" w:color="auto" w:sz="4" w:space="0"/>
            </w:tcBorders>
          </w:tcPr>
          <w:p>
            <w:pPr>
              <w:snapToGrid w:val="0"/>
              <w:spacing w:line="480" w:lineRule="exact"/>
              <w:rPr>
                <w:rFonts w:ascii="仿宋_GB2312" w:hAnsi="仿宋" w:eastAsia="仿宋_GB2312" w:cs="Arial Unicode MS"/>
                <w:color w:val="000000" w:themeColor="text1"/>
                <w:sz w:val="24"/>
                <w:szCs w:val="24"/>
                <w14:textFill>
                  <w14:solidFill>
                    <w14:schemeClr w14:val="tx1"/>
                  </w14:solidFill>
                </w14:textFill>
              </w:rPr>
            </w:pPr>
          </w:p>
        </w:tc>
        <w:tc>
          <w:tcPr>
            <w:tcW w:w="2079" w:type="dxa"/>
            <w:tcBorders>
              <w:top w:val="nil"/>
              <w:left w:val="nil"/>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2024年6月30日</w:t>
            </w:r>
          </w:p>
        </w:tc>
        <w:tc>
          <w:tcPr>
            <w:tcW w:w="2079" w:type="dxa"/>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4"/>
                <w:szCs w:val="24"/>
                <w:lang w:val="en-US" w:eastAsia="zh-CN"/>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2024年3月31日</w:t>
            </w:r>
          </w:p>
        </w:tc>
        <w:tc>
          <w:tcPr>
            <w:tcW w:w="2079" w:type="dxa"/>
            <w:tcBorders>
              <w:top w:val="single" w:color="auto" w:sz="4" w:space="0"/>
              <w:left w:val="single" w:color="auto" w:sz="4" w:space="0"/>
              <w:bottom w:val="single" w:color="auto" w:sz="4" w:space="0"/>
              <w:right w:val="single" w:color="000000" w:sz="4" w:space="0"/>
            </w:tcBorders>
            <w:vAlign w:val="center"/>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hint="eastAsia" w:ascii="仿宋_GB2312" w:hAnsi="仿宋" w:eastAsia="仿宋_GB2312" w:cs="Arial Unicode MS"/>
                <w:color w:val="000000" w:themeColor="text1"/>
                <w:sz w:val="24"/>
                <w:szCs w:val="24"/>
                <w:lang w:val="en-US" w:eastAsia="zh-CN"/>
                <w14:textFill>
                  <w14:solidFill>
                    <w14:schemeClr w14:val="tx1"/>
                  </w14:solidFill>
                </w14:textFill>
              </w:rPr>
              <w:t>2024年6月30日</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1</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信用风险</w:t>
            </w:r>
          </w:p>
        </w:tc>
        <w:tc>
          <w:tcPr>
            <w:tcW w:w="20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142561929</w:t>
            </w: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13714733</w:t>
            </w:r>
          </w:p>
        </w:tc>
        <w:tc>
          <w:tcPr>
            <w:tcW w:w="2080"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11404954</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2</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市场风险</w:t>
            </w:r>
          </w:p>
        </w:tc>
        <w:tc>
          <w:tcPr>
            <w:tcW w:w="20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7098245</w:t>
            </w: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721753</w:t>
            </w:r>
          </w:p>
        </w:tc>
        <w:tc>
          <w:tcPr>
            <w:tcW w:w="2080"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567860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3</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操作风险</w:t>
            </w:r>
          </w:p>
        </w:tc>
        <w:tc>
          <w:tcPr>
            <w:tcW w:w="20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7422570</w:t>
            </w: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742257</w:t>
            </w:r>
          </w:p>
        </w:tc>
        <w:tc>
          <w:tcPr>
            <w:tcW w:w="2080"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593806</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auto"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lang w:eastAsia="zh-CN"/>
                <w14:textFill>
                  <w14:solidFill>
                    <w14:schemeClr w14:val="tx1"/>
                  </w14:solidFill>
                </w14:textFill>
              </w:rPr>
            </w:pPr>
            <w:r>
              <w:rPr>
                <w:rFonts w:ascii="仿宋_GB2312" w:hAnsi="仿宋" w:eastAsia="仿宋_GB2312" w:cs="Arial Unicode MS"/>
                <w:color w:val="000000" w:themeColor="text1"/>
                <w:sz w:val="24"/>
                <w:szCs w:val="24"/>
                <w:lang w:eastAsia="zh-CN"/>
                <w14:textFill>
                  <w14:solidFill>
                    <w14:schemeClr w14:val="tx1"/>
                  </w14:solidFill>
                </w14:textFill>
              </w:rPr>
              <w:t>4</w:t>
            </w:r>
          </w:p>
        </w:tc>
        <w:tc>
          <w:tcPr>
            <w:tcW w:w="1811" w:type="dxa"/>
            <w:tcBorders>
              <w:top w:val="nil"/>
              <w:left w:val="single" w:color="auto" w:sz="4" w:space="0"/>
              <w:bottom w:val="single" w:color="auto" w:sz="4" w:space="0"/>
              <w:right w:val="single" w:color="auto" w:sz="4" w:space="0"/>
            </w:tcBorders>
            <w:vAlign w:val="center"/>
          </w:tcPr>
          <w:p>
            <w:pPr>
              <w:snapToGrid w:val="0"/>
              <w:spacing w:line="480" w:lineRule="exact"/>
              <w:rPr>
                <w:rFonts w:ascii="仿宋_GB2312" w:hAnsi="仿宋" w:eastAsia="仿宋_GB2312" w:cs="Arial Unicode MS"/>
                <w:color w:val="000000" w:themeColor="text1"/>
                <w:sz w:val="24"/>
                <w:szCs w:val="24"/>
                <w:lang w:eastAsia="zh-CN"/>
                <w14:textFill>
                  <w14:solidFill>
                    <w14:schemeClr w14:val="tx1"/>
                  </w14:solidFill>
                </w14:textFill>
              </w:rPr>
            </w:pPr>
            <w:r>
              <w:rPr>
                <w:rFonts w:hint="eastAsia" w:ascii="仿宋_GB2312" w:hAnsi="仿宋" w:eastAsia="仿宋_GB2312" w:cs="Arial Unicode MS"/>
                <w:color w:val="000000" w:themeColor="text1"/>
                <w:sz w:val="24"/>
                <w:szCs w:val="24"/>
                <w:lang w:eastAsia="zh-CN"/>
                <w14:textFill>
                  <w14:solidFill>
                    <w14:schemeClr w14:val="tx1"/>
                  </w14:solidFill>
                </w14:textFill>
              </w:rPr>
              <w:t>交易账簿和银行账簿间转换的资本要求</w:t>
            </w:r>
          </w:p>
        </w:tc>
        <w:tc>
          <w:tcPr>
            <w:tcW w:w="207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c>
          <w:tcPr>
            <w:tcW w:w="2080"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r>
      <w:tr>
        <w:tblPrEx>
          <w:tblLayout w:type="fixed"/>
          <w:tblCellMar>
            <w:top w:w="0" w:type="dxa"/>
            <w:left w:w="108" w:type="dxa"/>
            <w:bottom w:w="0" w:type="dxa"/>
            <w:right w:w="108" w:type="dxa"/>
          </w:tblCellMar>
        </w:tblPrEx>
        <w:trPr>
          <w:trHeight w:val="330" w:hRule="atLeast"/>
        </w:trPr>
        <w:tc>
          <w:tcPr>
            <w:tcW w:w="478" w:type="dxa"/>
            <w:tcBorders>
              <w:top w:val="nil"/>
              <w:left w:val="single" w:color="000000" w:sz="4" w:space="0"/>
              <w:bottom w:val="single" w:color="000000" w:sz="4" w:space="0"/>
              <w:right w:val="single" w:color="auto" w:sz="4" w:space="0"/>
            </w:tcBorders>
          </w:tcPr>
          <w:p>
            <w:pPr>
              <w:snapToGrid w:val="0"/>
              <w:spacing w:line="480" w:lineRule="exact"/>
              <w:jc w:val="center"/>
              <w:rPr>
                <w:rFonts w:ascii="仿宋_GB2312" w:hAnsi="仿宋" w:eastAsia="仿宋_GB2312" w:cs="Arial Unicode MS"/>
                <w:color w:val="000000" w:themeColor="text1"/>
                <w:sz w:val="24"/>
                <w:szCs w:val="24"/>
                <w14:textFill>
                  <w14:solidFill>
                    <w14:schemeClr w14:val="tx1"/>
                  </w14:solidFill>
                </w14:textFill>
              </w:rPr>
            </w:pPr>
            <w:r>
              <w:rPr>
                <w:rFonts w:ascii="仿宋_GB2312" w:hAnsi="仿宋" w:eastAsia="仿宋_GB2312" w:cs="Arial Unicode MS"/>
                <w:color w:val="000000" w:themeColor="text1"/>
                <w:sz w:val="24"/>
                <w:szCs w:val="24"/>
                <w14:textFill>
                  <w14:solidFill>
                    <w14:schemeClr w14:val="tx1"/>
                  </w14:solidFill>
                </w14:textFill>
              </w:rPr>
              <w:t>5</w:t>
            </w:r>
          </w:p>
        </w:tc>
        <w:tc>
          <w:tcPr>
            <w:tcW w:w="1811" w:type="dxa"/>
            <w:tcBorders>
              <w:top w:val="nil"/>
              <w:left w:val="single" w:color="auto" w:sz="4" w:space="0"/>
              <w:bottom w:val="single" w:color="000000" w:sz="4" w:space="0"/>
              <w:right w:val="single" w:color="auto" w:sz="4" w:space="0"/>
            </w:tcBorders>
            <w:vAlign w:val="center"/>
          </w:tcPr>
          <w:p>
            <w:pPr>
              <w:snapToGrid w:val="0"/>
              <w:spacing w:line="480" w:lineRule="exact"/>
              <w:rPr>
                <w:rFonts w:ascii="仿宋_GB2312" w:hAnsi="仿宋" w:eastAsia="仿宋_GB2312" w:cs="Arial Unicode MS"/>
                <w:b/>
                <w:bCs/>
                <w:color w:val="000000" w:themeColor="text1"/>
                <w:sz w:val="24"/>
                <w:szCs w:val="24"/>
                <w:lang w:eastAsia="zh-CN"/>
                <w14:textFill>
                  <w14:solidFill>
                    <w14:schemeClr w14:val="tx1"/>
                  </w14:solidFill>
                </w14:textFill>
              </w:rPr>
            </w:pPr>
            <w:r>
              <w:rPr>
                <w:rFonts w:hint="eastAsia" w:ascii="仿宋_GB2312" w:hAnsi="仿宋" w:eastAsia="仿宋_GB2312" w:cs="Arial Unicode MS"/>
                <w:b/>
                <w:bCs/>
                <w:color w:val="000000" w:themeColor="text1"/>
                <w:sz w:val="24"/>
                <w:szCs w:val="24"/>
                <w:lang w:eastAsia="zh-CN"/>
                <w14:textFill>
                  <w14:solidFill>
                    <w14:schemeClr w14:val="tx1"/>
                  </w14:solidFill>
                </w14:textFill>
              </w:rPr>
              <w:t>合计</w:t>
            </w:r>
          </w:p>
        </w:tc>
        <w:tc>
          <w:tcPr>
            <w:tcW w:w="2079" w:type="dxa"/>
            <w:tcBorders>
              <w:top w:val="nil"/>
              <w:left w:val="nil"/>
              <w:bottom w:val="single" w:color="000000" w:sz="4" w:space="0"/>
              <w:right w:val="single" w:color="auto"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157082744</w:t>
            </w:r>
          </w:p>
        </w:tc>
        <w:tc>
          <w:tcPr>
            <w:tcW w:w="2079"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15178743</w:t>
            </w:r>
          </w:p>
        </w:tc>
        <w:tc>
          <w:tcPr>
            <w:tcW w:w="2080" w:type="dxa"/>
            <w:gridSpan w:val="2"/>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right"/>
              <w:textAlignment w:val="bottom"/>
              <w:rPr>
                <w:rFonts w:ascii="仿宋_GB2312" w:hAnsi="仿宋" w:eastAsia="仿宋_GB2312" w:cs="Arial Unicode M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12566620</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附表三：资本构成</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0"/>
        <w:gridCol w:w="5895"/>
        <w:gridCol w:w="1275"/>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6415" w:type="dxa"/>
            <w:gridSpan w:val="2"/>
            <w:vMerge w:val="restart"/>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275"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w:t>
            </w:r>
          </w:p>
        </w:tc>
        <w:tc>
          <w:tcPr>
            <w:tcW w:w="646"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6415" w:type="dxa"/>
            <w:gridSpan w:val="2"/>
            <w:vMerge w:val="continue"/>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数额</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实收资本和资本公积可计入部分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4225758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e+g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留存收益</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11372725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2a</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盈余公积</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5782374</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2b</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一般风险准备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4061580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2c</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未分配利润</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1528771</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累计其他综合收益</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798898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少数股东资本可计入部分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3418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扣除前的核心一级资本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16400799</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核心一级资本：扣除项</w:t>
            </w:r>
            <w:r>
              <w:rPr>
                <w:rStyle w:val="4"/>
                <w:rFonts w:hAnsi="宋体"/>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审慎估值调整</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商誉（扣除递延税负债）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其他无形资产（土地使用权除外）（扣除递延税负债）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 xml:space="preserve">221947 </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依赖未来盈利的由经营亏损引起的净递延税资产</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对未按公允价值计量的项目进行套期形成的现金流储备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损失准备缺口</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资产证券化销售利得</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自身信用风险变化导致其负债公允价值变化带来的未实现损益</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确定受益类的养老金资产净额（扣除递延税负债）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直接或间接持有本银行的股票</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银行间或银行与其他金融机构间通过协议相互持有的核心一级资本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对未并表金融机构小额少数资本投资中的核心一级资本中应扣除金额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对未并表金融机构大额少数资本投资中的核心一级资本中应扣除金额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113182</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其他依赖于银行未来盈利的净递延税资产中应扣除金额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对未并表金融机构大额少数资本投资中的核心一级资本和其他依赖于银行未来盈利的净递延税资产的未扣除部分超过核心一级资本15%的应扣除金额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513816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其中：应在对金融机构大额少数资本投资中扣除的金额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292032</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其中：应在其他依赖于银行未来盈利的净递延税资产中扣除的金额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221784</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其他应在核心一级资本中扣除的项目合计</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应从其他一级资本和二级资本中扣除的未扣缺口</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核心一级资本扣除项总和</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848945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15551854</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其他一级资本工具及其溢价</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其中：权益部分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其中：负债部分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少数股东资本可计入部分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456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扣除前的其他一级资本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456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直接或间接持有的本银行其他一级资本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银行间或银行与其他金融机构间通过协议相互持有的其他一级资本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对未并表金融机构小额少数资本投资中的其他一级资本中应扣除金额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对未并表金融机构大额少数资本投资中的其他一级资本中应扣除金额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其他应在其他一级资本中扣除的项目合计</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应从二级资本中扣除的未扣缺口</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其他一级资本扣除项总和</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其他一级资本净额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456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一级资本净额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15552310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二级资本工具及其溢价</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1768858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少数股东资本可计入部分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911</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超额损失准备可计入部分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1760024</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扣除前的二级资本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3529793</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二级资本：扣除项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直接或间接持有的本银行的二级资本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银行间或银行与其他金融机构间通过协议相互持有的其他一级资本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对未并表金融机构小额少数资本投资中的二级资本中应扣除金额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对未并表金融机构大额少数资本投资中的二级资本</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其他应在二级资本中扣除的项目合计</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二级资本扣除项总和</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二级资本净额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3529793</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总资本净额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19082103</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风险加权资产</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157082744</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资本充足率和其他各级资本要求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核心一级资本充足率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9.90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9.90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12.15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其他各级资本要求（%）</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2.50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其中：储备资本要求</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2.50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其中：逆周期资本要求</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其中：全球系统重要性银行或国内系统重要性银行附加资本要求</w:t>
            </w:r>
          </w:p>
        </w:tc>
        <w:tc>
          <w:tcPr>
            <w:tcW w:w="1275" w:type="dxa"/>
            <w:tcBorders>
              <w:top w:val="nil"/>
              <w:left w:val="nil"/>
              <w:bottom w:val="single" w:color="000000" w:sz="8" w:space="0"/>
              <w:right w:val="single" w:color="000000" w:sz="8" w:space="0"/>
            </w:tcBorders>
            <w:shd w:val="clear" w:color="auto" w:fill="BEBEBE"/>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满足最低资本要求后的可用核心一级资本净额占风险加权资产的比例（%）</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4.90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我国最低监管资本要求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核心一级资本充足率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资本充足率</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门槛扣除项中未扣除部分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对未并表金融机构的小额少数资本投资中未扣除部分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443496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66</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对未并表金融机构的大额少数资本投资中未扣除部分</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1617885</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其他依赖于银行未来盈利的净递延税资产（扣除递延税负债）</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0</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4"/>
            <w:tcBorders>
              <w:top w:val="nil"/>
              <w:left w:val="single" w:color="000000" w:sz="4" w:space="0"/>
              <w:bottom w:val="single" w:color="000000" w:sz="8"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可计入二级资本的超额损失准备的限额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68</w:t>
            </w:r>
          </w:p>
        </w:tc>
        <w:tc>
          <w:tcPr>
            <w:tcW w:w="5895"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权重法下，实际计提的超额损失准备金额</w:t>
            </w:r>
          </w:p>
        </w:tc>
        <w:tc>
          <w:tcPr>
            <w:tcW w:w="12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4468696</w:t>
            </w:r>
          </w:p>
        </w:tc>
        <w:tc>
          <w:tcPr>
            <w:tcW w:w="646"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20"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69</w:t>
            </w:r>
          </w:p>
        </w:tc>
        <w:tc>
          <w:tcPr>
            <w:tcW w:w="5895" w:type="dxa"/>
            <w:tcBorders>
              <w:top w:val="nil"/>
              <w:left w:val="nil"/>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权重法下，可计入二级资本超额损失准备的数额</w:t>
            </w:r>
          </w:p>
        </w:tc>
        <w:tc>
          <w:tcPr>
            <w:tcW w:w="1275"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1760024</w:t>
            </w:r>
          </w:p>
        </w:tc>
        <w:tc>
          <w:tcPr>
            <w:tcW w:w="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附表四：集团财务并表和监管并表下的资产负债表差异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2"/>
        <w:gridCol w:w="3370"/>
        <w:gridCol w:w="1911"/>
        <w:gridCol w:w="1911"/>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3942" w:type="dxa"/>
            <w:gridSpan w:val="2"/>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911"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w:t>
            </w:r>
          </w:p>
        </w:tc>
        <w:tc>
          <w:tcPr>
            <w:tcW w:w="1911" w:type="dxa"/>
            <w:tcBorders>
              <w:top w:val="single" w:color="000000" w:sz="4"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w:t>
            </w:r>
          </w:p>
        </w:tc>
        <w:tc>
          <w:tcPr>
            <w:tcW w:w="572" w:type="dxa"/>
            <w:tcBorders>
              <w:top w:val="single" w:color="000000" w:sz="4" w:space="0"/>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3942" w:type="dxa"/>
            <w:gridSpan w:val="2"/>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财务并表范围下的资产负债表</w:t>
            </w:r>
          </w:p>
        </w:tc>
        <w:tc>
          <w:tcPr>
            <w:tcW w:w="19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监管并表范围下的资产负债表</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5"/>
            <w:tcBorders>
              <w:top w:val="nil"/>
              <w:left w:val="single" w:color="000000" w:sz="4" w:space="0"/>
              <w:bottom w:val="single" w:color="000000" w:sz="8" w:space="0"/>
              <w:right w:val="single" w:color="000000" w:sz="4" w:space="0"/>
            </w:tcBorders>
            <w:shd w:val="clear" w:color="auto" w:fill="A6A6A6"/>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现金及存放中央银行款项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11875029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11839469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存放同业款项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1644988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1647238</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贵金属</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201865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201865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拆出资金</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4384411</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4380000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衍生金融资产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100002</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86689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买入返售金融资产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持有待售资产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其他应收款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87401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发放贷款和垫款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125914994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130991130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金融投资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68008638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67407726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其中：交易性金融资产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18452146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18417035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其中：债权投资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24716339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24409300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其中：其他债权投资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24317370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24082291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其中：其他权益工具投资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522783</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499100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长期股权投资</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1585260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1457567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投资性房地产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21896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固定资产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1414244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1414244</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在建工程</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57850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114457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使用权资产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83711</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165226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商誉</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无形资产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388465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328623</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其中：其他无形资产（土地使用权除外）</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221947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长期待摊费用</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39332</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抵债资产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递延所得税资产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1439468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1286640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其他资产</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381469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655683</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减：各项资产减值损失准备</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4892747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28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资产合计</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217502290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217210543</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5"/>
            <w:tcBorders>
              <w:top w:val="nil"/>
              <w:left w:val="single" w:color="000000" w:sz="4" w:space="0"/>
              <w:bottom w:val="single" w:color="000000" w:sz="8"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向中央银行借款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3036667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同业及其他金融机构存放款项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1484500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1481565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拆入资金</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3802459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3800000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交易性金融负债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2448000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2448000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衍生金融负债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87529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85297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卖出回购金融资产款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3443378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6477279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吸收存款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170344557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166574019</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应付债券</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14806894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14806906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应付职工薪酬</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163197</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252361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应交税费</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227405</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169888</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持有待售负债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其他应付款</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297814</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租赁负债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74843</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递延所得税负债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57931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其中：与商誉相关的递延所得税负债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其中：与无形资产相关的递延所得税负债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预计负债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189340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335360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其他负债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675870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4012045</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47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负债合计</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200784639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200798466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8336" w:type="dxa"/>
            <w:gridSpan w:val="5"/>
            <w:tcBorders>
              <w:top w:val="nil"/>
              <w:left w:val="single" w:color="000000" w:sz="4" w:space="0"/>
              <w:bottom w:val="single" w:color="000000" w:sz="8" w:space="0"/>
              <w:right w:val="single" w:color="000000" w:sz="4" w:space="0"/>
            </w:tcBorders>
            <w:shd w:val="clear" w:color="auto" w:fill="A6A6A6"/>
            <w:tcMar>
              <w:top w:w="15" w:type="dxa"/>
              <w:left w:w="15" w:type="dxa"/>
              <w:right w:w="15" w:type="dxa"/>
            </w:tcMar>
            <w:vAlign w:val="center"/>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所有者权益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实收资本（或股本）</w:t>
            </w:r>
          </w:p>
        </w:tc>
        <w:tc>
          <w:tcPr>
            <w:tcW w:w="191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1821889</w:t>
            </w:r>
          </w:p>
        </w:tc>
        <w:tc>
          <w:tcPr>
            <w:tcW w:w="191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1821887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其中：可计入核心一级资本的数额</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1821889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1821887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其中：可计入其他一级资本的数额</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其他权益工具</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141206</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141207</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ind w:firstLineChars="10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其中：优先股</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永续债</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right"/>
              <w:rPr>
                <w:rFonts w:hint="default" w:ascii="Arial" w:hAnsi="Arial" w:eastAsia="宋体" w:cs="Arial"/>
                <w:i w:val="0"/>
                <w:color w:val="000000"/>
                <w:sz w:val="24"/>
                <w:szCs w:val="24"/>
                <w:u w:val="none"/>
              </w:rPr>
            </w:pP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资本公积</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2404214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2403872</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其他综合收益</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523719</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657690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盈余公积</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5784558</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5782374</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一般风险准备</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4059711</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4061580</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未分配利润</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1967990</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1528771</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337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少数股东权益</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14364</w:t>
            </w:r>
          </w:p>
        </w:tc>
        <w:tc>
          <w:tcPr>
            <w:tcW w:w="19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14696</w:t>
            </w:r>
          </w:p>
        </w:tc>
        <w:tc>
          <w:tcPr>
            <w:tcW w:w="572" w:type="dxa"/>
            <w:tcBorders>
              <w:top w:val="nil"/>
              <w:left w:val="nil"/>
              <w:bottom w:val="single" w:color="000000" w:sz="8"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trPr>
        <w:tc>
          <w:tcPr>
            <w:tcW w:w="572"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60</w:t>
            </w:r>
          </w:p>
        </w:tc>
        <w:tc>
          <w:tcPr>
            <w:tcW w:w="3370" w:type="dxa"/>
            <w:tcBorders>
              <w:top w:val="nil"/>
              <w:left w:val="nil"/>
              <w:bottom w:val="single" w:color="000000" w:sz="4"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所有者权益合计</w:t>
            </w:r>
          </w:p>
        </w:tc>
        <w:tc>
          <w:tcPr>
            <w:tcW w:w="1911"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16717651</w:t>
            </w:r>
          </w:p>
        </w:tc>
        <w:tc>
          <w:tcPr>
            <w:tcW w:w="1911" w:type="dxa"/>
            <w:tcBorders>
              <w:top w:val="nil"/>
              <w:left w:val="nil"/>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right"/>
              <w:textAlignment w:val="bottom"/>
              <w:rPr>
                <w:rFonts w:hint="default" w:ascii="Arial" w:hAnsi="Arial" w:eastAsia="宋体" w:cs="Arial"/>
                <w:i w:val="0"/>
                <w:color w:val="000000"/>
                <w:sz w:val="24"/>
                <w:szCs w:val="24"/>
                <w:u w:val="none"/>
              </w:rPr>
            </w:pPr>
            <w:r>
              <w:rPr>
                <w:rFonts w:hint="default" w:ascii="Arial" w:hAnsi="Arial" w:eastAsia="宋体" w:cs="Arial"/>
                <w:i w:val="0"/>
                <w:color w:val="000000"/>
                <w:kern w:val="0"/>
                <w:sz w:val="24"/>
                <w:szCs w:val="24"/>
                <w:u w:val="none"/>
                <w:lang w:val="en-US" w:eastAsia="zh-CN" w:bidi="ar"/>
              </w:rPr>
              <w:t>16412077</w:t>
            </w:r>
          </w:p>
        </w:tc>
        <w:tc>
          <w:tcPr>
            <w:tcW w:w="572" w:type="dxa"/>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rPr>
                <w:rFonts w:hint="eastAsia" w:ascii="仿宋_GB2312" w:hAnsi="宋体" w:eastAsia="仿宋_GB2312" w:cs="仿宋_GB2312"/>
                <w:i w:val="0"/>
                <w:color w:val="000000"/>
                <w:sz w:val="24"/>
                <w:szCs w:val="24"/>
                <w:u w:val="none"/>
              </w:rPr>
            </w:pP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附表五：LR1杠杆率监管项目与相关会计项目的差异</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476"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9"/>
        <w:gridCol w:w="5985"/>
        <w:gridCol w:w="1932"/>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6544" w:type="dxa"/>
            <w:gridSpan w:val="2"/>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b/>
                <w:bCs/>
                <w:color w:val="000000" w:themeColor="text1"/>
                <w:sz w:val="24"/>
                <w:szCs w:val="24"/>
                <w:lang w:eastAsia="zh-CN"/>
                <w14:textFill>
                  <w14:solidFill>
                    <w14:schemeClr w14:val="tx1"/>
                  </w14:solidFill>
                </w14:textFill>
              </w:rPr>
            </w:pPr>
          </w:p>
        </w:tc>
        <w:tc>
          <w:tcPr>
            <w:tcW w:w="1932" w:type="dxa"/>
            <w:tcBorders>
              <w:top w:val="single" w:color="000000" w:sz="4" w:space="0"/>
              <w:left w:val="nil"/>
              <w:bottom w:val="single" w:color="auto" w:sz="4" w:space="0"/>
              <w:right w:val="single" w:color="000000" w:sz="4" w:space="0"/>
            </w:tcBorders>
            <w:vAlign w:val="bottom"/>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sz w:val="24"/>
                <w:szCs w:val="24"/>
                <w14:textFill>
                  <w14:solidFill>
                    <w14:schemeClr w14:val="tx1"/>
                  </w14:solidFill>
                </w14:textFill>
              </w:rPr>
              <w:t>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并表总资产</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217502290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并表调整项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-291747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7"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客户资产调整项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衍生工具调整项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287004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4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5985" w:type="dxa"/>
            <w:tcBorders>
              <w:top w:val="nil"/>
              <w:left w:val="nil"/>
              <w:bottom w:val="single" w:color="auto" w:sz="4" w:space="0"/>
              <w:right w:val="single" w:color="auto" w:sz="4" w:space="0"/>
            </w:tcBorders>
          </w:tcPr>
          <w:p>
            <w:pPr>
              <w:snapToGrid w:val="0"/>
              <w:spacing w:line="480" w:lineRule="exact"/>
              <w:rPr>
                <w:rFonts w:ascii="仿宋_GB2312" w:eastAsia="仿宋_GB2312" w:cs="Segoe UI"/>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证券融资交易调整项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240079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5985" w:type="dxa"/>
            <w:tcBorders>
              <w:top w:val="nil"/>
              <w:left w:val="nil"/>
              <w:bottom w:val="single" w:color="auto" w:sz="4" w:space="0"/>
              <w:right w:val="single" w:color="auto" w:sz="4" w:space="0"/>
            </w:tcBorders>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表外项目调整项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34765130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资产证券化交易调整项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未结算金融资产调整项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04"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现金池调整项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63"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存款准备金调整项（如有）</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lang w:eastAsia="zh-CN"/>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Segoe UI"/>
                <w:color w:val="000000" w:themeColor="text1"/>
                <w:sz w:val="24"/>
                <w:szCs w:val="24"/>
                <w:lang w:eastAsia="zh-CN"/>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审慎估值和减值准备调整项</w:t>
            </w:r>
          </w:p>
        </w:tc>
        <w:tc>
          <w:tcPr>
            <w:tcW w:w="1932" w:type="dxa"/>
            <w:tcBorders>
              <w:top w:val="nil"/>
              <w:left w:val="nil"/>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-1184304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9" w:hRule="atLeast"/>
        </w:trPr>
        <w:tc>
          <w:tcPr>
            <w:tcW w:w="55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12</w:t>
            </w:r>
          </w:p>
        </w:tc>
        <w:tc>
          <w:tcPr>
            <w:tcW w:w="5985"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cs="Segoe UI"/>
                <w:color w:val="000000" w:themeColor="text1"/>
                <w:kern w:val="2"/>
                <w:sz w:val="24"/>
                <w:szCs w:val="24"/>
                <w:lang w:eastAsia="zh-CN"/>
                <w14:textFill>
                  <w14:solidFill>
                    <w14:schemeClr w14:val="tx1"/>
                  </w14:solidFill>
                </w14:textFill>
              </w:rPr>
              <w:t>其他调整项</w:t>
            </w:r>
          </w:p>
        </w:tc>
        <w:tc>
          <w:tcPr>
            <w:tcW w:w="1932" w:type="dxa"/>
            <w:tcBorders>
              <w:top w:val="nil"/>
              <w:left w:val="nil"/>
              <w:bottom w:val="single" w:color="auto" w:sz="4" w:space="0"/>
              <w:right w:val="single" w:color="000000" w:sz="4" w:space="0"/>
            </w:tcBorders>
            <w:vAlign w:val="bottom"/>
          </w:tcPr>
          <w:p>
            <w:pPr>
              <w:rPr>
                <w:rFonts w:hint="default" w:ascii="Arial" w:hAnsi="Arial" w:eastAsia="仿宋_GB2312" w:cs="Arial"/>
                <w:color w:val="000000" w:themeColor="text1"/>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12" w:hRule="atLeast"/>
        </w:trPr>
        <w:tc>
          <w:tcPr>
            <w:tcW w:w="559" w:type="dxa"/>
            <w:tcBorders>
              <w:top w:val="nil"/>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b/>
                <w:bCs/>
                <w:color w:val="000000" w:themeColor="text1"/>
                <w:sz w:val="24"/>
                <w:szCs w:val="24"/>
                <w14:textFill>
                  <w14:solidFill>
                    <w14:schemeClr w14:val="tx1"/>
                  </w14:solidFill>
                </w14:textFill>
              </w:rPr>
            </w:pPr>
            <w:r>
              <w:rPr>
                <w:rFonts w:ascii="仿宋_GB2312" w:hAnsi="宋体" w:eastAsia="仿宋_GB2312" w:cs="宋体"/>
                <w:b/>
                <w:bCs/>
                <w:color w:val="000000" w:themeColor="text1"/>
                <w:sz w:val="24"/>
                <w:szCs w:val="24"/>
                <w:lang w:eastAsia="zh-CN"/>
                <w14:textFill>
                  <w14:solidFill>
                    <w14:schemeClr w14:val="tx1"/>
                  </w14:solidFill>
                </w14:textFill>
              </w:rPr>
              <w:t>13</w:t>
            </w:r>
          </w:p>
        </w:tc>
        <w:tc>
          <w:tcPr>
            <w:tcW w:w="5985" w:type="dxa"/>
            <w:tcBorders>
              <w:top w:val="nil"/>
              <w:left w:val="nil"/>
              <w:bottom w:val="single" w:color="000000" w:sz="4" w:space="0"/>
              <w:right w:val="single" w:color="auto" w:sz="4" w:space="0"/>
            </w:tcBorders>
            <w:vAlign w:val="center"/>
          </w:tcPr>
          <w:p>
            <w:pPr>
              <w:snapToGrid w:val="0"/>
              <w:spacing w:line="480" w:lineRule="exact"/>
              <w:rPr>
                <w:rFonts w:ascii="仿宋_GB2312" w:eastAsia="仿宋_GB2312" w:cs="宋体"/>
                <w:b/>
                <w:bCs/>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sz w:val="24"/>
                <w:szCs w:val="24"/>
                <w:lang w:eastAsia="zh-CN"/>
                <w14:textFill>
                  <w14:solidFill>
                    <w14:schemeClr w14:val="tx1"/>
                  </w14:solidFill>
                </w14:textFill>
              </w:rPr>
              <w:t>调整后表内外资产余额</w:t>
            </w:r>
          </w:p>
        </w:tc>
        <w:tc>
          <w:tcPr>
            <w:tcW w:w="1932" w:type="dxa"/>
            <w:tcBorders>
              <w:top w:val="nil"/>
              <w:left w:val="nil"/>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仿宋_GB2312" w:cs="Arial"/>
                <w:b/>
                <w:bCs/>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251318452</w:t>
            </w:r>
          </w:p>
        </w:tc>
      </w:tr>
    </w:tbl>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p>
    <w:p>
      <w:pPr>
        <w:snapToGrid w:val="0"/>
        <w:spacing w:line="480" w:lineRule="exac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附表六：LR2杠杆率</w:t>
      </w:r>
    </w:p>
    <w:p>
      <w:pPr>
        <w:snapToGrid w:val="0"/>
        <w:spacing w:line="480" w:lineRule="exact"/>
        <w:jc w:val="right"/>
        <w:outlineLvl w:val="1"/>
        <w:rPr>
          <w:rFonts w:hint="eastAsia" w:ascii="楷体" w:hAnsi="楷体" w:eastAsia="楷体" w:cs="楷体"/>
          <w:color w:val="000000" w:themeColor="text1"/>
          <w:sz w:val="30"/>
          <w:szCs w:val="30"/>
          <w:lang w:eastAsia="zh-CN"/>
          <w14:textFill>
            <w14:solidFill>
              <w14:schemeClr w14:val="tx1"/>
            </w14:solidFill>
          </w14:textFill>
        </w:rPr>
      </w:pPr>
      <w:r>
        <w:rPr>
          <w:rFonts w:hint="eastAsia" w:ascii="楷体" w:hAnsi="楷体" w:eastAsia="楷体" w:cs="楷体"/>
          <w:color w:val="000000" w:themeColor="text1"/>
          <w:sz w:val="30"/>
          <w:szCs w:val="30"/>
          <w:lang w:eastAsia="zh-CN"/>
          <w14:textFill>
            <w14:solidFill>
              <w14:schemeClr w14:val="tx1"/>
            </w14:solidFill>
          </w14:textFill>
        </w:rPr>
        <w:t>单位：千元</w:t>
      </w:r>
    </w:p>
    <w:tbl>
      <w:tblPr>
        <w:tblStyle w:val="2"/>
        <w:tblW w:w="8522"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19"/>
        <w:gridCol w:w="4786"/>
        <w:gridCol w:w="1508"/>
        <w:gridCol w:w="2"/>
        <w:gridCol w:w="150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restart"/>
            <w:tcBorders>
              <w:top w:val="single" w:color="000000" w:sz="4" w:space="0"/>
              <w:left w:val="single" w:color="000000" w:sz="4" w:space="0"/>
              <w:bottom w:val="single" w:color="auto" w:sz="4" w:space="0"/>
              <w:right w:val="single" w:color="auto" w:sz="4" w:space="0"/>
            </w:tcBorders>
            <w:vAlign w:val="bottom"/>
          </w:tcPr>
          <w:p>
            <w:pPr>
              <w:snapToGrid w:val="0"/>
              <w:spacing w:line="480" w:lineRule="exact"/>
              <w:jc w:val="center"/>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　</w:t>
            </w:r>
          </w:p>
        </w:tc>
        <w:tc>
          <w:tcPr>
            <w:tcW w:w="1508" w:type="dxa"/>
            <w:tcBorders>
              <w:top w:val="single" w:color="000000" w:sz="4" w:space="0"/>
              <w:left w:val="nil"/>
              <w:bottom w:val="single" w:color="auto" w:sz="4" w:space="0"/>
              <w:right w:val="single" w:color="auto" w:sz="4" w:space="0"/>
            </w:tcBorders>
            <w:vAlign w:val="bottom"/>
          </w:tcPr>
          <w:p>
            <w:pPr>
              <w:snapToGrid w:val="0"/>
              <w:spacing w:line="480" w:lineRule="exact"/>
              <w:jc w:val="center"/>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sz w:val="24"/>
                <w:szCs w:val="24"/>
                <w:lang w:eastAsia="zh-CN"/>
                <w14:textFill>
                  <w14:solidFill>
                    <w14:schemeClr w14:val="tx1"/>
                  </w14:solidFill>
                </w14:textFill>
              </w:rPr>
              <w:t>a</w:t>
            </w:r>
          </w:p>
        </w:tc>
        <w:tc>
          <w:tcPr>
            <w:tcW w:w="1509" w:type="dxa"/>
            <w:gridSpan w:val="2"/>
            <w:tcBorders>
              <w:top w:val="single" w:color="000000"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sz w:val="24"/>
                <w:szCs w:val="24"/>
                <w:lang w:val="en-US" w:eastAsia="zh-CN"/>
                <w14:textFill>
                  <w14:solidFill>
                    <w14:schemeClr w14:val="tx1"/>
                  </w14:solidFill>
                </w14:textFill>
              </w:rPr>
              <w:t>b</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5505" w:type="dxa"/>
            <w:gridSpan w:val="2"/>
            <w:vMerge w:val="continue"/>
            <w:tcBorders>
              <w:top w:val="single" w:color="auto" w:sz="4" w:space="0"/>
              <w:left w:val="single" w:color="000000" w:sz="4" w:space="0"/>
              <w:bottom w:val="single" w:color="auto" w:sz="4" w:space="0"/>
              <w:right w:val="single" w:color="auto" w:sz="4" w:space="0"/>
            </w:tcBorders>
            <w:vAlign w:val="center"/>
          </w:tcPr>
          <w:p>
            <w:pPr>
              <w:spacing w:line="480" w:lineRule="exact"/>
              <w:rPr>
                <w:rFonts w:ascii="仿宋_GB2312" w:eastAsia="仿宋_GB2312" w:cs="宋体"/>
                <w:color w:val="000000" w:themeColor="text1"/>
                <w:sz w:val="24"/>
                <w:szCs w:val="24"/>
                <w:lang w:eastAsia="zh-CN"/>
                <w14:textFill>
                  <w14:solidFill>
                    <w14:schemeClr w14:val="tx1"/>
                  </w14:solidFill>
                </w14:textFill>
              </w:rPr>
            </w:pPr>
          </w:p>
        </w:tc>
        <w:tc>
          <w:tcPr>
            <w:tcW w:w="1508" w:type="dxa"/>
            <w:tcBorders>
              <w:top w:val="nil"/>
              <w:left w:val="nil"/>
              <w:bottom w:val="single" w:color="auto" w:sz="4" w:space="0"/>
              <w:right w:val="single" w:color="auto" w:sz="4" w:space="0"/>
            </w:tcBorders>
            <w:vAlign w:val="bottom"/>
          </w:tcPr>
          <w:p>
            <w:pPr>
              <w:snapToGrid w:val="0"/>
              <w:spacing w:line="480" w:lineRule="exact"/>
              <w:jc w:val="center"/>
              <w:rPr>
                <w:rFonts w:hint="default" w:ascii="仿宋_GB2312" w:hAnsi="宋体" w:eastAsia="仿宋_GB2312" w:cs="宋体"/>
                <w:color w:val="000000" w:themeColor="text1"/>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2024年6月30日</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snapToGrid w:val="0"/>
              <w:spacing w:line="480" w:lineRule="exact"/>
              <w:jc w:val="center"/>
              <w:rPr>
                <w:rFonts w:hint="default" w:ascii="仿宋_GB2312" w:hAnsi="宋体" w:eastAsia="仿宋_GB2312" w:cs="宋体"/>
                <w:color w:val="000000" w:themeColor="text1"/>
                <w:kern w:val="2"/>
                <w:sz w:val="24"/>
                <w:szCs w:val="24"/>
                <w:lang w:val="en-US" w:eastAsia="zh-CN"/>
                <w14:textFill>
                  <w14:solidFill>
                    <w14:schemeClr w14:val="tx1"/>
                  </w14:solidFill>
                </w14:textFill>
              </w:rPr>
            </w:pPr>
            <w:r>
              <w:rPr>
                <w:rFonts w:hint="eastAsia" w:ascii="仿宋_GB2312" w:hAnsi="宋体" w:eastAsia="仿宋_GB2312" w:cs="宋体"/>
                <w:color w:val="000000" w:themeColor="text1"/>
                <w:kern w:val="2"/>
                <w:sz w:val="24"/>
                <w:szCs w:val="24"/>
                <w:lang w:val="en-US" w:eastAsia="zh-CN"/>
                <w14:textFill>
                  <w14:solidFill>
                    <w14:schemeClr w14:val="tx1"/>
                  </w14:solidFill>
                </w14:textFill>
              </w:rPr>
              <w:t>2024年3月31日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36" w:hRule="atLeast"/>
        </w:trPr>
        <w:tc>
          <w:tcPr>
            <w:tcW w:w="7015" w:type="dxa"/>
            <w:gridSpan w:val="4"/>
            <w:tcBorders>
              <w:top w:val="single" w:color="auto" w:sz="4" w:space="0"/>
              <w:left w:val="single" w:color="000000" w:sz="4" w:space="0"/>
              <w:bottom w:val="single" w:color="auto" w:sz="4" w:space="0"/>
              <w:right w:val="single" w:color="auto" w:sz="4" w:space="0"/>
            </w:tcBorders>
            <w:shd w:val="clear" w:color="auto" w:fill="A6A6A6"/>
            <w:vAlign w:val="bottom"/>
          </w:tcPr>
          <w:p>
            <w:pPr>
              <w:snapToGrid w:val="0"/>
              <w:spacing w:line="480" w:lineRule="exact"/>
              <w:rPr>
                <w:rFonts w:ascii="仿宋_GB2312" w:eastAsia="仿宋_GB2312" w:cs="宋体"/>
                <w:b/>
                <w:color w:val="000000" w:themeColor="text1"/>
                <w:sz w:val="24"/>
                <w:szCs w:val="24"/>
                <w14:textFill>
                  <w14:solidFill>
                    <w14:schemeClr w14:val="tx1"/>
                  </w14:solidFill>
                </w14:textFill>
              </w:rPr>
            </w:pPr>
            <w:r>
              <w:rPr>
                <w:rFonts w:hint="eastAsia" w:ascii="仿宋_GB2312" w:hAnsi="宋体" w:eastAsia="仿宋_GB2312" w:cs="宋体"/>
                <w:b/>
                <w:color w:val="000000" w:themeColor="text1"/>
                <w:kern w:val="2"/>
                <w:sz w:val="24"/>
                <w:szCs w:val="24"/>
                <w14:textFill>
                  <w14:solidFill>
                    <w14:schemeClr w14:val="tx1"/>
                  </w14:solidFill>
                </w14:textFill>
              </w:rPr>
              <w:t>表内资产余额</w:t>
            </w:r>
          </w:p>
        </w:tc>
        <w:tc>
          <w:tcPr>
            <w:tcW w:w="1507" w:type="dxa"/>
            <w:tcBorders>
              <w:top w:val="single" w:color="auto" w:sz="4" w:space="0"/>
              <w:left w:val="single" w:color="auto" w:sz="4" w:space="0"/>
              <w:bottom w:val="single" w:color="auto" w:sz="4" w:space="0"/>
              <w:right w:val="single" w:color="000000" w:sz="4" w:space="0"/>
            </w:tcBorders>
            <w:shd w:val="clear" w:color="auto" w:fill="A6A6A6"/>
            <w:vAlign w:val="bottom"/>
          </w:tcPr>
          <w:p>
            <w:pPr>
              <w:snapToGrid w:val="0"/>
              <w:spacing w:line="480" w:lineRule="exact"/>
              <w:rPr>
                <w:rFonts w:hint="eastAsia" w:ascii="仿宋_GB2312" w:hAnsi="宋体" w:eastAsia="仿宋_GB2312" w:cs="宋体"/>
                <w:b/>
                <w:color w:val="000000" w:themeColor="text1"/>
                <w:kern w:val="2"/>
                <w:sz w:val="24"/>
                <w:szCs w:val="24"/>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83"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表内资产（除衍生工具和证券融资交易外）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222016601</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216206351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-4892747</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-4876639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46"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减：一级资本扣除项</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-848945</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-837264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调整后的表内资产余额（衍生工具和证券融资交易除外）</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216274910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210492448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的重置成本（扣除合格保证金，考虑双边净额结算协议的影响）</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86689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79840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77"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各类衍生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的潜在风险暴露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287004</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244837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83"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已从资产负债表中扣除的抵质押品总和</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2"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减：因提供合格保证金形成的应收资产</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64"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9</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减：为客户提供清算服务时与中央交易对手交易形成的衍生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10</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的名义本金</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99" w:hRule="atLeast"/>
        </w:trPr>
        <w:tc>
          <w:tcPr>
            <w:tcW w:w="719" w:type="dxa"/>
            <w:tcBorders>
              <w:top w:val="nil"/>
              <w:left w:val="single" w:color="000000" w:sz="4" w:space="0"/>
              <w:bottom w:val="single" w:color="auto" w:sz="4" w:space="0"/>
              <w:right w:val="single" w:color="auto" w:sz="4" w:space="0"/>
            </w:tcBorders>
            <w:vAlign w:val="center"/>
          </w:tcPr>
          <w:p>
            <w:pPr>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11</w:t>
            </w:r>
          </w:p>
        </w:tc>
        <w:tc>
          <w:tcPr>
            <w:tcW w:w="4786" w:type="dxa"/>
            <w:tcBorders>
              <w:top w:val="nil"/>
              <w:left w:val="nil"/>
              <w:bottom w:val="single" w:color="auto" w:sz="4" w:space="0"/>
              <w:right w:val="single" w:color="auto" w:sz="4" w:space="0"/>
            </w:tcBorders>
            <w:vAlign w:val="center"/>
          </w:tcPr>
          <w:p>
            <w:pPr>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减：可扣除的卖出信用衍生</w:t>
            </w:r>
            <w:r>
              <w:rPr>
                <w:rFonts w:hint="eastAsia" w:ascii="仿宋_GB2312" w:hAnsi="宋体" w:eastAsia="仿宋_GB2312" w:cs="宋体"/>
                <w:bCs/>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衍生</w:t>
            </w:r>
            <w:r>
              <w:rPr>
                <w:rFonts w:hint="eastAsia" w:ascii="仿宋_GB2312" w:hAnsi="宋体" w:eastAsia="仿宋_GB2312" w:cs="宋体"/>
                <w:b/>
                <w:color w:val="000000" w:themeColor="text1"/>
                <w:kern w:val="2"/>
                <w:sz w:val="24"/>
                <w:szCs w:val="24"/>
                <w:lang w:eastAsia="zh-CN"/>
                <w14:textFill>
                  <w14:solidFill>
                    <w14:schemeClr w14:val="tx1"/>
                  </w14:solidFill>
                </w14:textFill>
              </w:rPr>
              <w:t>工具</w:t>
            </w:r>
            <w:r>
              <w:rPr>
                <w:rFonts w:hint="eastAsia" w:ascii="仿宋_GB2312" w:hAnsi="宋体" w:eastAsia="仿宋_GB2312" w:cs="宋体"/>
                <w:b/>
                <w:bCs/>
                <w:color w:val="000000" w:themeColor="text1"/>
                <w:kern w:val="2"/>
                <w:sz w:val="24"/>
                <w:szCs w:val="24"/>
                <w:lang w:eastAsia="zh-CN"/>
                <w14:textFill>
                  <w14:solidFill>
                    <w14:schemeClr w14:val="tx1"/>
                  </w14:solidFill>
                </w14:textFill>
              </w:rPr>
              <w:t>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373693</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324677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证券融资交易的会计资产余额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减：可以扣除的证券融资交易资产余额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证券融资交易的交易对手信用风险暴露</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240079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235947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6</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kern w:val="2"/>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代理证券融资交易形成的证券融资交易资产余额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7</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证券融资交易资产余额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240079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235947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1</w:t>
            </w:r>
            <w:r>
              <w:rPr>
                <w:rFonts w:ascii="仿宋_GB2312" w:hAnsi="宋体" w:eastAsia="仿宋_GB2312" w:cs="宋体"/>
                <w:color w:val="000000" w:themeColor="text1"/>
                <w:kern w:val="2"/>
                <w:sz w:val="24"/>
                <w:szCs w:val="24"/>
                <w:lang w:eastAsia="zh-CN"/>
                <w14:textFill>
                  <w14:solidFill>
                    <w14:schemeClr w14:val="tx1"/>
                  </w14:solidFill>
                </w14:textFill>
              </w:rPr>
              <w:t>8</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77191600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54071858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90"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19</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减：因信用转换调整的表外项目余额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-42426470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-29109823</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20</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减：减值准备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-335360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-249879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lang w:eastAsia="zh-CN"/>
                <w14:textFill>
                  <w14:solidFill>
                    <w14:schemeClr w14:val="tx1"/>
                  </w14:solidFill>
                </w14:textFill>
              </w:rPr>
              <w:t>21</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b/>
                <w:bCs/>
                <w:color w:val="000000" w:themeColor="text1"/>
                <w:kern w:val="2"/>
                <w:sz w:val="24"/>
                <w:szCs w:val="24"/>
                <w:lang w:eastAsia="zh-CN"/>
                <w14:textFill>
                  <w14:solidFill>
                    <w14:schemeClr w14:val="tx1"/>
                  </w14:solidFill>
                </w14:textFill>
              </w:rPr>
              <w:t>调整后的表外项目余额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34429770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24712156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lang w:eastAsia="zh-CN"/>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2</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14:textFill>
                  <w14:solidFill>
                    <w14:schemeClr w14:val="tx1"/>
                  </w14:solidFill>
                </w14:textFill>
              </w:rPr>
              <w:t>一级资本</w:t>
            </w:r>
            <w:r>
              <w:rPr>
                <w:rFonts w:hint="eastAsia" w:ascii="仿宋_GB2312" w:hAnsi="宋体" w:eastAsia="仿宋_GB2312" w:cs="宋体"/>
                <w:color w:val="000000" w:themeColor="text1"/>
                <w:kern w:val="2"/>
                <w:sz w:val="24"/>
                <w:szCs w:val="24"/>
                <w:lang w:eastAsia="zh-CN"/>
                <w14:textFill>
                  <w14:solidFill>
                    <w14:schemeClr w14:val="tx1"/>
                  </w14:solidFill>
                </w14:textFill>
              </w:rPr>
              <w:t>净额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15552310</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15340324</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399"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3</w:t>
            </w:r>
          </w:p>
        </w:tc>
        <w:tc>
          <w:tcPr>
            <w:tcW w:w="4786" w:type="dxa"/>
            <w:tcBorders>
              <w:top w:val="nil"/>
              <w:left w:val="nil"/>
              <w:bottom w:val="single" w:color="auto" w:sz="4" w:space="0"/>
              <w:right w:val="single" w:color="auto" w:sz="4" w:space="0"/>
            </w:tcBorders>
            <w:vAlign w:val="center"/>
          </w:tcPr>
          <w:p>
            <w:pPr>
              <w:snapToGrid w:val="0"/>
              <w:spacing w:line="480" w:lineRule="exact"/>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调整后表内外资产余额</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251318452</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235765228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5505" w:type="dxa"/>
            <w:gridSpan w:val="2"/>
            <w:tcBorders>
              <w:top w:val="single" w:color="auto" w:sz="4" w:space="0"/>
              <w:left w:val="single" w:color="000000" w:sz="4" w:space="0"/>
              <w:bottom w:val="single" w:color="auto" w:sz="4" w:space="0"/>
              <w:right w:val="nil"/>
            </w:tcBorders>
            <w:shd w:val="clear" w:color="auto" w:fill="A6A6A6"/>
            <w:vAlign w:val="bottom"/>
          </w:tcPr>
          <w:p>
            <w:pPr>
              <w:rPr>
                <w:rFonts w:ascii="仿宋_GB2312" w:eastAsia="仿宋_GB2312" w:cs="宋体"/>
                <w:b/>
                <w:color w:val="000000" w:themeColor="text1"/>
                <w:sz w:val="24"/>
                <w:szCs w:val="24"/>
                <w14:textFill>
                  <w14:solidFill>
                    <w14:schemeClr w14:val="tx1"/>
                  </w14:solidFill>
                </w14:textFill>
              </w:rPr>
            </w:pPr>
          </w:p>
        </w:tc>
        <w:tc>
          <w:tcPr>
            <w:tcW w:w="1508" w:type="dxa"/>
            <w:tcBorders>
              <w:top w:val="single" w:color="auto" w:sz="4" w:space="0"/>
              <w:left w:val="nil"/>
              <w:bottom w:val="single" w:color="auto" w:sz="4" w:space="0"/>
              <w:right w:val="single" w:color="auto" w:sz="4" w:space="0"/>
            </w:tcBorders>
            <w:shd w:val="clear" w:color="auto" w:fill="A6A6A6"/>
            <w:vAlign w:val="bottom"/>
          </w:tcPr>
          <w:p>
            <w:pPr>
              <w:rPr>
                <w:rFonts w:hint="default" w:ascii="Arial" w:hAnsi="Arial" w:cs="Arial"/>
                <w:sz w:val="24"/>
                <w:szCs w:val="24"/>
              </w:rPr>
            </w:pPr>
          </w:p>
        </w:tc>
        <w:tc>
          <w:tcPr>
            <w:tcW w:w="1509" w:type="dxa"/>
            <w:gridSpan w:val="2"/>
            <w:tcBorders>
              <w:top w:val="single" w:color="auto" w:sz="4" w:space="0"/>
              <w:left w:val="single" w:color="auto" w:sz="4" w:space="0"/>
              <w:bottom w:val="single" w:color="auto" w:sz="4" w:space="0"/>
              <w:right w:val="single" w:color="000000" w:sz="4" w:space="0"/>
            </w:tcBorders>
            <w:shd w:val="clear" w:color="auto" w:fill="A6A6A6"/>
            <w:vAlign w:val="bottom"/>
          </w:tcPr>
          <w:p>
            <w:pPr>
              <w:rPr>
                <w:rFonts w:hint="default" w:ascii="Arial" w:hAnsi="Arial" w:cs="Arial"/>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nil"/>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p>
        </w:tc>
        <w:tc>
          <w:tcPr>
            <w:tcW w:w="4786" w:type="dxa"/>
            <w:tcBorders>
              <w:top w:val="nil"/>
              <w:left w:val="nil"/>
              <w:bottom w:val="single" w:color="auto" w:sz="4" w:space="0"/>
              <w:right w:val="single" w:color="auto" w:sz="4" w:space="0"/>
            </w:tcBorders>
            <w:vAlign w:val="center"/>
          </w:tcPr>
          <w:p>
            <w:pPr>
              <w:snapToGrid w:val="0"/>
              <w:spacing w:line="480" w:lineRule="exact"/>
              <w:jc w:val="both"/>
              <w:rPr>
                <w:rFonts w:ascii="仿宋_GB2312"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6.19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auto"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4</w:t>
            </w:r>
            <w:r>
              <w:rPr>
                <w:rFonts w:ascii="仿宋_GB2312" w:hAnsi="宋体" w:eastAsia="仿宋_GB2312" w:cs="宋体"/>
                <w:color w:val="000000" w:themeColor="text1"/>
                <w:kern w:val="2"/>
                <w:sz w:val="24"/>
                <w:szCs w:val="24"/>
                <w14:textFill>
                  <w14:solidFill>
                    <w14:schemeClr w14:val="tx1"/>
                  </w14:solidFill>
                </w14:textFill>
              </w:rPr>
              <w:t>a</w:t>
            </w:r>
          </w:p>
        </w:tc>
        <w:tc>
          <w:tcPr>
            <w:tcW w:w="4786" w:type="dxa"/>
            <w:tcBorders>
              <w:top w:val="single" w:color="auto" w:sz="4" w:space="0"/>
              <w:left w:val="nil"/>
              <w:bottom w:val="single" w:color="auto" w:sz="4" w:space="0"/>
              <w:right w:val="single" w:color="auto" w:sz="4" w:space="0"/>
            </w:tcBorders>
            <w:vAlign w:val="center"/>
          </w:tcPr>
          <w:p>
            <w:pPr>
              <w:snapToGrid w:val="0"/>
              <w:spacing w:line="480" w:lineRule="exact"/>
              <w:jc w:val="both"/>
              <w:rPr>
                <w:rFonts w:ascii="仿宋_GB2312" w:hAnsi="宋体" w:eastAsia="仿宋_GB2312" w:cs="宋体"/>
                <w:color w:val="000000" w:themeColor="text1"/>
                <w:sz w:val="24"/>
                <w:szCs w:val="24"/>
                <w:lang w:eastAsia="zh-CN"/>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杠杆率</w:t>
            </w:r>
            <w:r>
              <w:rPr>
                <w:rFonts w:ascii="仿宋_GB2312" w:hAnsi="宋体" w:eastAsia="仿宋_GB2312" w:cs="宋体"/>
                <w:color w:val="000000" w:themeColor="text1"/>
                <w:kern w:val="2"/>
                <w:sz w:val="24"/>
                <w:szCs w:val="24"/>
                <w:lang w:eastAsia="zh-CN"/>
                <w14:textFill>
                  <w14:solidFill>
                    <w14:schemeClr w14:val="tx1"/>
                  </w14:solidFill>
                </w14:textFill>
              </w:rPr>
              <w:t>a</w:t>
            </w:r>
          </w:p>
        </w:tc>
        <w:tc>
          <w:tcPr>
            <w:tcW w:w="1508" w:type="dxa"/>
            <w:tcBorders>
              <w:top w:val="single" w:color="auto" w:sz="4" w:space="0"/>
              <w:left w:val="nil"/>
              <w:bottom w:val="single" w:color="auto"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lang w:eastAsia="zh-CN"/>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6.19</w:t>
            </w:r>
          </w:p>
        </w:tc>
        <w:tc>
          <w:tcPr>
            <w:tcW w:w="1509" w:type="dxa"/>
            <w:gridSpan w:val="2"/>
            <w:tcBorders>
              <w:top w:val="single" w:color="auto" w:sz="4" w:space="0"/>
              <w:left w:val="single" w:color="auto" w:sz="4" w:space="0"/>
              <w:bottom w:val="single" w:color="auto"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6.51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8" w:hRule="atLeast"/>
        </w:trPr>
        <w:tc>
          <w:tcPr>
            <w:tcW w:w="719" w:type="dxa"/>
            <w:tcBorders>
              <w:top w:val="single" w:color="auto" w:sz="4" w:space="0"/>
              <w:left w:val="single" w:color="000000" w:sz="4" w:space="0"/>
              <w:bottom w:val="single" w:color="000000" w:sz="4" w:space="0"/>
              <w:right w:val="single" w:color="auto" w:sz="4" w:space="0"/>
            </w:tcBorders>
            <w:vAlign w:val="center"/>
          </w:tcPr>
          <w:p>
            <w:pPr>
              <w:snapToGrid w:val="0"/>
              <w:spacing w:line="480" w:lineRule="exact"/>
              <w:jc w:val="center"/>
              <w:rPr>
                <w:rFonts w:ascii="仿宋_GB2312" w:hAnsi="宋体" w:eastAsia="仿宋_GB2312" w:cs="宋体"/>
                <w:color w:val="000000" w:themeColor="text1"/>
                <w:sz w:val="24"/>
                <w:szCs w:val="24"/>
                <w14:textFill>
                  <w14:solidFill>
                    <w14:schemeClr w14:val="tx1"/>
                  </w14:solidFill>
                </w14:textFill>
              </w:rPr>
            </w:pPr>
            <w:r>
              <w:rPr>
                <w:rFonts w:ascii="仿宋_GB2312" w:hAnsi="宋体" w:eastAsia="仿宋_GB2312" w:cs="宋体"/>
                <w:color w:val="000000" w:themeColor="text1"/>
                <w:kern w:val="2"/>
                <w:sz w:val="24"/>
                <w:szCs w:val="24"/>
                <w14:textFill>
                  <w14:solidFill>
                    <w14:schemeClr w14:val="tx1"/>
                  </w14:solidFill>
                </w14:textFill>
              </w:rPr>
              <w:t>2</w:t>
            </w:r>
            <w:r>
              <w:rPr>
                <w:rFonts w:ascii="仿宋_GB2312" w:hAnsi="宋体" w:eastAsia="仿宋_GB2312" w:cs="宋体"/>
                <w:color w:val="000000" w:themeColor="text1"/>
                <w:kern w:val="2"/>
                <w:sz w:val="24"/>
                <w:szCs w:val="24"/>
                <w:lang w:eastAsia="zh-CN"/>
                <w14:textFill>
                  <w14:solidFill>
                    <w14:schemeClr w14:val="tx1"/>
                  </w14:solidFill>
                </w14:textFill>
              </w:rPr>
              <w:t>5</w:t>
            </w:r>
          </w:p>
        </w:tc>
        <w:tc>
          <w:tcPr>
            <w:tcW w:w="4786" w:type="dxa"/>
            <w:tcBorders>
              <w:top w:val="single" w:color="auto" w:sz="4" w:space="0"/>
              <w:left w:val="nil"/>
              <w:bottom w:val="single" w:color="000000" w:sz="4" w:space="0"/>
              <w:right w:val="single" w:color="auto" w:sz="4" w:space="0"/>
            </w:tcBorders>
            <w:vAlign w:val="center"/>
          </w:tcPr>
          <w:p>
            <w:pPr>
              <w:snapToGrid w:val="0"/>
              <w:spacing w:line="480" w:lineRule="exact"/>
              <w:rPr>
                <w:rFonts w:ascii="仿宋_GB2312" w:hAnsi="宋体" w:eastAsia="仿宋_GB2312" w:cs="宋体"/>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2"/>
                <w:sz w:val="24"/>
                <w:szCs w:val="24"/>
                <w:lang w:eastAsia="zh-CN"/>
                <w14:textFill>
                  <w14:solidFill>
                    <w14:schemeClr w14:val="tx1"/>
                  </w14:solidFill>
                </w14:textFill>
              </w:rPr>
              <w:t>最低杠杆率要求</w:t>
            </w:r>
          </w:p>
        </w:tc>
        <w:tc>
          <w:tcPr>
            <w:tcW w:w="1508" w:type="dxa"/>
            <w:tcBorders>
              <w:top w:val="single" w:color="auto" w:sz="4" w:space="0"/>
              <w:left w:val="nil"/>
              <w:bottom w:val="single" w:color="000000" w:sz="4" w:space="0"/>
              <w:right w:val="single" w:color="auto" w:sz="4" w:space="0"/>
            </w:tcBorders>
            <w:vAlign w:val="bottom"/>
          </w:tcPr>
          <w:p>
            <w:pPr>
              <w:keepNext w:val="0"/>
              <w:keepLines w:val="0"/>
              <w:widowControl/>
              <w:suppressLineNumbers w:val="0"/>
              <w:jc w:val="right"/>
              <w:textAlignment w:val="bottom"/>
              <w:rPr>
                <w:rFonts w:hint="default" w:ascii="Arial" w:hAnsi="Arial" w:eastAsia="仿宋_GB2312" w:cs="Arial"/>
                <w:color w:val="000000" w:themeColor="text1"/>
                <w:sz w:val="24"/>
                <w:szCs w:val="24"/>
                <w14:textFill>
                  <w14:solidFill>
                    <w14:schemeClr w14:val="tx1"/>
                  </w14:solidFill>
                </w14:textFill>
              </w:rPr>
            </w:pPr>
            <w:r>
              <w:rPr>
                <w:rFonts w:hint="default" w:ascii="Arial" w:hAnsi="Arial" w:eastAsia="宋体" w:cs="Arial"/>
                <w:i w:val="0"/>
                <w:color w:val="000000"/>
                <w:kern w:val="0"/>
                <w:sz w:val="24"/>
                <w:szCs w:val="24"/>
                <w:u w:val="none"/>
                <w:lang w:val="en-US" w:eastAsia="zh-CN" w:bidi="ar"/>
              </w:rPr>
              <w:t>4.00</w:t>
            </w:r>
          </w:p>
        </w:tc>
        <w:tc>
          <w:tcPr>
            <w:tcW w:w="1509" w:type="dxa"/>
            <w:gridSpan w:val="2"/>
            <w:tcBorders>
              <w:top w:val="single" w:color="auto" w:sz="4" w:space="0"/>
              <w:left w:val="single" w:color="auto" w:sz="4" w:space="0"/>
              <w:bottom w:val="single" w:color="000000" w:sz="4" w:space="0"/>
              <w:right w:val="single" w:color="000000" w:sz="4" w:space="0"/>
            </w:tcBorders>
            <w:vAlign w:val="bottom"/>
          </w:tcPr>
          <w:p>
            <w:pPr>
              <w:keepNext w:val="0"/>
              <w:keepLines w:val="0"/>
              <w:widowControl/>
              <w:suppressLineNumbers w:val="0"/>
              <w:jc w:val="right"/>
              <w:textAlignment w:val="bottom"/>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4.00</w:t>
            </w:r>
          </w:p>
        </w:tc>
      </w:tr>
    </w:tbl>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napToGrid w:val="0"/>
        <w:spacing w:line="480" w:lineRule="exact"/>
        <w:outlineLvl w:val="1"/>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附表七：资本工具主要特征</w:t>
      </w:r>
    </w:p>
    <w:p>
      <w:pPr>
        <w:snapToGrid w:val="0"/>
        <w:spacing w:line="480" w:lineRule="exact"/>
        <w:jc w:val="right"/>
        <w:outlineLvl w:val="1"/>
        <w:rPr>
          <w:rFonts w:hint="eastAsia" w:ascii="楷体" w:hAnsi="楷体" w:eastAsia="楷体" w:cs="楷体"/>
          <w:color w:val="000000" w:themeColor="text1"/>
          <w:sz w:val="30"/>
          <w:szCs w:val="30"/>
          <w:lang w:val="en-US" w:eastAsia="zh-CN"/>
          <w14:textFill>
            <w14:solidFill>
              <w14:schemeClr w14:val="tx1"/>
            </w14:solidFill>
          </w14:textFill>
        </w:rPr>
      </w:pPr>
      <w:r>
        <w:rPr>
          <w:rFonts w:hint="eastAsia" w:ascii="楷体" w:hAnsi="楷体" w:eastAsia="楷体" w:cs="楷体"/>
          <w:color w:val="000000" w:themeColor="text1"/>
          <w:sz w:val="30"/>
          <w:szCs w:val="30"/>
          <w:lang w:val="en-US" w:eastAsia="zh-CN"/>
          <w14:textFill>
            <w14:solidFill>
              <w14:schemeClr w14:val="tx1"/>
            </w14:solidFill>
          </w14:textFill>
        </w:rPr>
        <w:t>单位：千元</w:t>
      </w:r>
    </w:p>
    <w:tbl>
      <w:tblPr>
        <w:tblStyle w:val="2"/>
        <w:tblW w:w="14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0"/>
        <w:gridCol w:w="1355"/>
        <w:gridCol w:w="3073"/>
        <w:gridCol w:w="3073"/>
        <w:gridCol w:w="3073"/>
        <w:gridCol w:w="3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序号</w:t>
            </w:r>
          </w:p>
        </w:tc>
        <w:tc>
          <w:tcPr>
            <w:tcW w:w="1355"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资本工具主要特征</w:t>
            </w:r>
          </w:p>
        </w:tc>
        <w:tc>
          <w:tcPr>
            <w:tcW w:w="30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普通股</w:t>
            </w:r>
          </w:p>
        </w:tc>
        <w:tc>
          <w:tcPr>
            <w:tcW w:w="30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可转化公司债券</w:t>
            </w:r>
          </w:p>
        </w:tc>
        <w:tc>
          <w:tcPr>
            <w:tcW w:w="30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二级资本债券</w:t>
            </w:r>
          </w:p>
        </w:tc>
        <w:tc>
          <w:tcPr>
            <w:tcW w:w="3074"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发行机构</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苏农银行</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苏农银行</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苏农银行</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苏农银行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标识码</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603323</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113516</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CND1000471J5</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CND10007Z6W1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适用法律</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中国大陆</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中国大陆</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中国大陆</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中国大陆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资本层级</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核心一级资本</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其中：适用法人/集团层面</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法人和集团</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法人和集团</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法人和集团</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法人和集团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工具类型</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核心一级资本工具</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核心一级资本工具</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二级资本债工具</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二级资本债工具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可计入监管资本的数额（最近一期报告日数额，单位：百万元人民币）</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687</w:t>
            </w:r>
            <w:r>
              <w:rPr>
                <w:rFonts w:hint="eastAsia" w:ascii="仿宋_GB2312" w:hAnsi="宋体" w:eastAsia="仿宋_GB2312" w:cs="仿宋_GB2312"/>
                <w:i w:val="0"/>
                <w:color w:val="000000"/>
                <w:kern w:val="0"/>
                <w:sz w:val="20"/>
                <w:szCs w:val="20"/>
                <w:u w:val="none"/>
                <w:lang w:val="en-US" w:eastAsia="zh-CN" w:bidi="ar"/>
              </w:rPr>
              <w:t>.</w:t>
            </w:r>
            <w:r>
              <w:rPr>
                <w:rFonts w:hint="default" w:ascii="仿宋_GB2312" w:hAnsi="宋体" w:eastAsia="仿宋_GB2312" w:cs="仿宋_GB2312"/>
                <w:i w:val="0"/>
                <w:color w:val="000000"/>
                <w:kern w:val="0"/>
                <w:sz w:val="20"/>
                <w:szCs w:val="20"/>
                <w:u w:val="none"/>
                <w:lang w:val="en-US" w:eastAsia="zh-CN" w:bidi="ar"/>
              </w:rPr>
              <w:t>7</w:t>
            </w:r>
            <w:r>
              <w:rPr>
                <w:rFonts w:hint="eastAsia" w:ascii="仿宋_GB2312" w:hAnsi="宋体" w:eastAsia="仿宋_GB2312" w:cs="仿宋_GB2312"/>
                <w:i w:val="0"/>
                <w:color w:val="000000"/>
                <w:kern w:val="0"/>
                <w:sz w:val="20"/>
                <w:szCs w:val="20"/>
                <w:u w:val="none"/>
                <w:lang w:val="en-US" w:eastAsia="zh-CN" w:bidi="ar"/>
              </w:rPr>
              <w:t>8</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261.71</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504.41</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工具面值（单位：百万元人民币）</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111.50</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2500</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500</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会计处理</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权益</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权益/以摊余成本计量的负债</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以摊余成本计量的负债</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以摊余成本计量的负债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初始发行日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2016年11月29日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2018年8月2日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2021年4月15日</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2024年5月22日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是否存在固定期限</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其中：原始到期日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无到期日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2024年8月1日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2031年4月19日</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2034年5月24日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发行人赎回（需经监管认可）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其中：赎回日期及额度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赎回日期：2019年2月11日至2024年8月1日，赎回额度：25亿元</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赎回日期：2026年4月19日，赎回额度：5亿元</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赎回日期：2029/5/24，赎回额度：10亿元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其中：后续赎回日期（如有）</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2031年4月19日</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2034年5月24日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both"/>
              <w:rPr>
                <w:rFonts w:hint="eastAsia" w:ascii="仿宋_GB2312" w:hAnsi="宋体" w:eastAsia="仿宋_GB2312" w:cs="仿宋_GB2312"/>
                <w:i w:val="0"/>
                <w:color w:val="000000"/>
                <w:sz w:val="20"/>
                <w:szCs w:val="20"/>
                <w:u w:val="none"/>
              </w:rPr>
            </w:pP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分红或派息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其中：固定或浮动分红/派息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浮动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固定</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固定</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其中：票面利率及相关指标，如采用的基准利率等</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第一年0.5%、第二年0.8%、第三年1%、第四年1.5%、第五年1.8%、第六年2%</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4.80%</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其中：是否存在股息制动机制</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其中：是否可自主取消分红或派息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完全自由裁量</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无自由裁量权</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无自由裁量权</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无自由裁量权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其中：是否有赎回激励机制</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其中：累计或非累计</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非累积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非累积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非累积</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非累积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是否可转股</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其中：若可转股，则说明转股触发条件</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本次发行的可转债转股期自可转债发行结束之日 2018年8月8日（T+4日）起满6个月后的第一个交易日起至可转债到期日止，即2019年2月11日至2024年8月1日。</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其中：若可转股，则说明全部转股还是部分转股</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全部或部分转股</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其中：若可转股，则说明转股价格确定方式</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次发行的可转换公司债券的初始转股价格为6.34元/股，不低于募集说明书公告之日前二十个交易日吴江银行A股股票交易均价（若在该二十个交易日内发生过因除权、除息引起股价调整的情形，则对调整前交易日的交易价按经过相应除权、除息调整后的价格计算）和前一个交易日吴江银行A股股票交易均价，以及最近一期经审计的每股净资产和股票面值。本次发行之后，当公司因派送股票股利、转增股本、增发新股或配股（不包括因本次发行的可转债转股而增加的股本）等情况使公司股份发生变化及派送现金股利等情况时，将按下述公式进行转股价格的调整：派送股利或转增股本：P1=P0/（1+n）；增发新股或配股：P1=（P0+A×k）/（1+k）；上述两项同时进行：P1=（P0+A×k）/（1+n+k）；派发现金股利：P1=P0-D；上述三项同时进行：P1=（P0－D＋A×k）/（1+n+k）。其中：P0为初始转股价格，n为送股或转增股本率，k为增发新股或配股率，A为增发新股价或配股价，D为每股派发现金股利，P1为调整后转股价。当公司出现上述股份和/或股东权益变化情况时，公司将依次进行转股价格调整，并在中国证券监督管理委员会指定的上市公司信息披露媒体上刊登转股价格调整的公告，并于公告中载明转股价格的调整日、调整办法及暂停转股的期间（如需）。当转股价格调整日为本次发行的可转债持有人转股申请日或之后、转换股票登记日之前，则该持有人的转股申请按公司调整后的转股价格执行。当公司可能发生股份回购、合并、分立或任何其他情形使公司股份类别、数量和/或股东权益发生变化从而可能影响本次发行的可转债持有人的债权利益或转股衍生权益时，公司将视具体情况按照公平、公正、公允的原则以及充分保护本次发行的可转债持有人权益的原则调整转股价格。有关转股价格调整的内容及操作办法将依据当时国家有关法律法规及证券监管部门的相关规定来制订。</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其中：若可转股，则说明是否为强制性转换</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可选择的</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其中：若可转股，则说明转换后工具类型</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核心一级资本</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其中：若可转股，则说明转换后工具的发行人</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江苏苏州农商银行银行股份有限公司</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是否减记</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否</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其中：若减记，则说明减记触发条件</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无法生存触发事件发生时，发行人有权在无需获得债券持有人同意的情况下，在其他一级资本工具全部减记或转股后，将本期债券的本金进行部分或全部减记。本期债券按照存续票面金额在设有同一触发事件的所有二级资本工具存续票面总金额中所占的比例进行减记。</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无法生存触发事件发生时，发行人有权在无需获得债券持有人同意的情况下，在其他一级资本工具全部减记或转股后，将本期债券的本金进行部分或全部减记。本期债券按照存续票面金额在设有同一触发事件的所有二级资本工具存续票面总金额中所占的比例进行减记。无法生存触发事件指以下两者中的较早者：（1）国家金融监督管理局认定若不进行减记，发行人将无法生存；（2）相关部门认定若不进行公共部门注资或提供同等效力的支持，发行人将无法生存。减记部分不可恢复，减记部分尚未支付的累积应付利息亦将不再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其中：若减记，则说明是部分减记还是全部减记</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全部或部分减记</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全部或部分减记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其中：若减记，则说明是永久减记还是临时减记</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永久减计</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永久减计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Style w:val="5"/>
                <w:rFonts w:hAnsi="宋体"/>
                <w:sz w:val="20"/>
                <w:szCs w:val="20"/>
                <w:lang w:val="en-US" w:eastAsia="zh-CN" w:bidi="ar"/>
              </w:rPr>
              <w:t xml:space="preserve">    其中：若临时减记，则说明账面价值恢复机制</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33a</w:t>
            </w:r>
          </w:p>
        </w:tc>
        <w:tc>
          <w:tcPr>
            <w:tcW w:w="135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次级类型</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c>
          <w:tcPr>
            <w:tcW w:w="3074" w:type="dxa"/>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4" w:hRule="atLeast"/>
        </w:trPr>
        <w:tc>
          <w:tcPr>
            <w:tcW w:w="410"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1355" w:type="dxa"/>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both"/>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清算时清偿顺序（说明清偿顺序更高级的工具类型）</w:t>
            </w:r>
          </w:p>
        </w:tc>
        <w:tc>
          <w:tcPr>
            <w:tcW w:w="3073" w:type="dxa"/>
            <w:tcBorders>
              <w:top w:val="nil"/>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不适用</w:t>
            </w:r>
          </w:p>
        </w:tc>
        <w:tc>
          <w:tcPr>
            <w:tcW w:w="3073" w:type="dxa"/>
            <w:tcBorders>
              <w:top w:val="nil"/>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与一般债权人相同</w:t>
            </w:r>
          </w:p>
        </w:tc>
        <w:tc>
          <w:tcPr>
            <w:tcW w:w="3073" w:type="dxa"/>
            <w:tcBorders>
              <w:top w:val="nil"/>
              <w:left w:val="single" w:color="000000" w:sz="8"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期债券本金的清偿顺序和利息支付顺序在存款人和一般债权人之后，股权资本、其他一级资本工具和混合资本债券之前;本期债券与发行人已发行的与本期债券偿还顺序相同的其他次级债务处于同一清偿顺序,与未来可能发行的与本期债券偿还顺序相同的其他二级资本工具同顺位受偿。除非发行人结业、倒闭或清算，投资者不能要求发行人加速偿还本期债券的本金。本期债券的派息将遵守监管当局现时有效的监管规定。除发生触发事件外，本期债券的本金和利息不可递延支付或取消支付。</w:t>
            </w:r>
          </w:p>
        </w:tc>
        <w:tc>
          <w:tcPr>
            <w:tcW w:w="3074"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本次债券本金的清偿顺序和利息支付顺序均在存款人和一般债权人之后，股权资本、其他一级资本工具和混合资本债券之前;本次债券与发行人已发行的与本次债券偿还顺序相同的其他次级债务处于同一清偿顺序，与未来可能发行的与本次债券偿还顺序相同的其他二级资本工具同顺位受偿。除非发行人进入破产清算程序，投资者不能要求发行人加速偿还本次债券的本金和利息。</w:t>
            </w:r>
          </w:p>
        </w:tc>
      </w:tr>
    </w:tbl>
    <w:p>
      <w:pPr>
        <w:rPr>
          <w:rFonts w:hint="eastAsia" w:ascii="仿宋" w:hAnsi="仿宋" w:eastAsia="仿宋" w:cs="仿宋"/>
          <w:sz w:val="20"/>
          <w:szCs w:val="20"/>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59D0"/>
    <w:rsid w:val="001A0A26"/>
    <w:rsid w:val="00377B0C"/>
    <w:rsid w:val="005C2E6F"/>
    <w:rsid w:val="009D130F"/>
    <w:rsid w:val="00B1399E"/>
    <w:rsid w:val="00D15BAE"/>
    <w:rsid w:val="00DB4472"/>
    <w:rsid w:val="00E41CD7"/>
    <w:rsid w:val="00E96815"/>
    <w:rsid w:val="00F8338D"/>
    <w:rsid w:val="011038F8"/>
    <w:rsid w:val="011C7179"/>
    <w:rsid w:val="01427CC7"/>
    <w:rsid w:val="015109E3"/>
    <w:rsid w:val="01735DE0"/>
    <w:rsid w:val="01B9069D"/>
    <w:rsid w:val="01D0609A"/>
    <w:rsid w:val="01FC28DC"/>
    <w:rsid w:val="021141F5"/>
    <w:rsid w:val="021814FC"/>
    <w:rsid w:val="024E186D"/>
    <w:rsid w:val="026A0715"/>
    <w:rsid w:val="02A10CF5"/>
    <w:rsid w:val="02AE6BA6"/>
    <w:rsid w:val="02B7475C"/>
    <w:rsid w:val="02BC2A04"/>
    <w:rsid w:val="02D97F11"/>
    <w:rsid w:val="02DC0D0F"/>
    <w:rsid w:val="03150554"/>
    <w:rsid w:val="031627B0"/>
    <w:rsid w:val="0330780D"/>
    <w:rsid w:val="03316A72"/>
    <w:rsid w:val="03392A7D"/>
    <w:rsid w:val="03845BA2"/>
    <w:rsid w:val="038E5EF8"/>
    <w:rsid w:val="03975EC2"/>
    <w:rsid w:val="03E61283"/>
    <w:rsid w:val="045E3B87"/>
    <w:rsid w:val="046A4637"/>
    <w:rsid w:val="0478741C"/>
    <w:rsid w:val="04B806FE"/>
    <w:rsid w:val="04CF7249"/>
    <w:rsid w:val="04DA66DB"/>
    <w:rsid w:val="04DD79BB"/>
    <w:rsid w:val="04FF7101"/>
    <w:rsid w:val="052F077E"/>
    <w:rsid w:val="053E4A13"/>
    <w:rsid w:val="05452CF2"/>
    <w:rsid w:val="05731022"/>
    <w:rsid w:val="05796E4A"/>
    <w:rsid w:val="05962815"/>
    <w:rsid w:val="05AA002A"/>
    <w:rsid w:val="062A6882"/>
    <w:rsid w:val="064110E1"/>
    <w:rsid w:val="06682C18"/>
    <w:rsid w:val="067730B9"/>
    <w:rsid w:val="06A502E6"/>
    <w:rsid w:val="06D62019"/>
    <w:rsid w:val="073A41F9"/>
    <w:rsid w:val="07405E9A"/>
    <w:rsid w:val="0753066A"/>
    <w:rsid w:val="07604546"/>
    <w:rsid w:val="07864C9A"/>
    <w:rsid w:val="07866F6F"/>
    <w:rsid w:val="07B94616"/>
    <w:rsid w:val="07C87954"/>
    <w:rsid w:val="07DD18F8"/>
    <w:rsid w:val="07F13F25"/>
    <w:rsid w:val="07F92ED2"/>
    <w:rsid w:val="08562CD1"/>
    <w:rsid w:val="08634A8B"/>
    <w:rsid w:val="08654B2E"/>
    <w:rsid w:val="088A1A88"/>
    <w:rsid w:val="08B80EC6"/>
    <w:rsid w:val="08DA3EEE"/>
    <w:rsid w:val="08EB5EE9"/>
    <w:rsid w:val="09032C26"/>
    <w:rsid w:val="091D2364"/>
    <w:rsid w:val="092C3541"/>
    <w:rsid w:val="09891043"/>
    <w:rsid w:val="0A621877"/>
    <w:rsid w:val="0AA60DD3"/>
    <w:rsid w:val="0AB1578A"/>
    <w:rsid w:val="0AD25F62"/>
    <w:rsid w:val="0B25317E"/>
    <w:rsid w:val="0B4476F8"/>
    <w:rsid w:val="0B4D5266"/>
    <w:rsid w:val="0B55788B"/>
    <w:rsid w:val="0B88352B"/>
    <w:rsid w:val="0BB701D8"/>
    <w:rsid w:val="0BC07D0D"/>
    <w:rsid w:val="0BD544C6"/>
    <w:rsid w:val="0C472A5F"/>
    <w:rsid w:val="0C5767F9"/>
    <w:rsid w:val="0C795951"/>
    <w:rsid w:val="0C845A60"/>
    <w:rsid w:val="0CD976FA"/>
    <w:rsid w:val="0CED7550"/>
    <w:rsid w:val="0D156061"/>
    <w:rsid w:val="0D176D42"/>
    <w:rsid w:val="0D266236"/>
    <w:rsid w:val="0D5020C7"/>
    <w:rsid w:val="0D58296C"/>
    <w:rsid w:val="0D682710"/>
    <w:rsid w:val="0D7E6FC2"/>
    <w:rsid w:val="0DB73867"/>
    <w:rsid w:val="0DD039E4"/>
    <w:rsid w:val="0DEC3B33"/>
    <w:rsid w:val="0DEF5E0C"/>
    <w:rsid w:val="0DFD038C"/>
    <w:rsid w:val="0E281B86"/>
    <w:rsid w:val="0E9E0022"/>
    <w:rsid w:val="0EA2552D"/>
    <w:rsid w:val="0EB4533E"/>
    <w:rsid w:val="0EC82D9F"/>
    <w:rsid w:val="0EE02E2E"/>
    <w:rsid w:val="0F062C4F"/>
    <w:rsid w:val="0F163CCB"/>
    <w:rsid w:val="0F6E59E4"/>
    <w:rsid w:val="0F717E84"/>
    <w:rsid w:val="0FA164FD"/>
    <w:rsid w:val="0FAC1B5B"/>
    <w:rsid w:val="0FCA1A49"/>
    <w:rsid w:val="10213AAE"/>
    <w:rsid w:val="103457A0"/>
    <w:rsid w:val="104D0D72"/>
    <w:rsid w:val="10BD3FC2"/>
    <w:rsid w:val="11680030"/>
    <w:rsid w:val="11742DE6"/>
    <w:rsid w:val="11B02BC1"/>
    <w:rsid w:val="11DD0903"/>
    <w:rsid w:val="120F1B51"/>
    <w:rsid w:val="12141FCE"/>
    <w:rsid w:val="12264518"/>
    <w:rsid w:val="123038F6"/>
    <w:rsid w:val="12760979"/>
    <w:rsid w:val="12BB14F1"/>
    <w:rsid w:val="12C16F92"/>
    <w:rsid w:val="12C47C85"/>
    <w:rsid w:val="12D1709D"/>
    <w:rsid w:val="130A7B3B"/>
    <w:rsid w:val="135A295C"/>
    <w:rsid w:val="13650466"/>
    <w:rsid w:val="13752225"/>
    <w:rsid w:val="137C5799"/>
    <w:rsid w:val="13D977A5"/>
    <w:rsid w:val="13F24F24"/>
    <w:rsid w:val="140E4545"/>
    <w:rsid w:val="1410151A"/>
    <w:rsid w:val="14517C55"/>
    <w:rsid w:val="14524747"/>
    <w:rsid w:val="14682706"/>
    <w:rsid w:val="14845411"/>
    <w:rsid w:val="148677DE"/>
    <w:rsid w:val="1523518B"/>
    <w:rsid w:val="152B2DE4"/>
    <w:rsid w:val="1596408B"/>
    <w:rsid w:val="159B7E3F"/>
    <w:rsid w:val="15F03F96"/>
    <w:rsid w:val="15FE58DB"/>
    <w:rsid w:val="162F7E19"/>
    <w:rsid w:val="16345FBB"/>
    <w:rsid w:val="163A5BB3"/>
    <w:rsid w:val="163F6AEF"/>
    <w:rsid w:val="166B23D4"/>
    <w:rsid w:val="16900903"/>
    <w:rsid w:val="16BA2DCF"/>
    <w:rsid w:val="16D800BD"/>
    <w:rsid w:val="16E750EF"/>
    <w:rsid w:val="16EA6E76"/>
    <w:rsid w:val="17217A35"/>
    <w:rsid w:val="17264F81"/>
    <w:rsid w:val="176C2298"/>
    <w:rsid w:val="17800655"/>
    <w:rsid w:val="180674BE"/>
    <w:rsid w:val="18224761"/>
    <w:rsid w:val="184B2D5A"/>
    <w:rsid w:val="184B3C05"/>
    <w:rsid w:val="187F3060"/>
    <w:rsid w:val="18825D60"/>
    <w:rsid w:val="18951B93"/>
    <w:rsid w:val="18A75179"/>
    <w:rsid w:val="18CC455F"/>
    <w:rsid w:val="18E01A29"/>
    <w:rsid w:val="194D7C68"/>
    <w:rsid w:val="1974688B"/>
    <w:rsid w:val="1989643E"/>
    <w:rsid w:val="199E7C00"/>
    <w:rsid w:val="19BC5791"/>
    <w:rsid w:val="19CA1AEE"/>
    <w:rsid w:val="1A2E0858"/>
    <w:rsid w:val="1A7C0F99"/>
    <w:rsid w:val="1A9974D2"/>
    <w:rsid w:val="1B5F5F4E"/>
    <w:rsid w:val="1B606829"/>
    <w:rsid w:val="1BB521EA"/>
    <w:rsid w:val="1BC73923"/>
    <w:rsid w:val="1BC9083F"/>
    <w:rsid w:val="1BCC048A"/>
    <w:rsid w:val="1BDB3548"/>
    <w:rsid w:val="1BDF3C66"/>
    <w:rsid w:val="1BE51C21"/>
    <w:rsid w:val="1BE522F9"/>
    <w:rsid w:val="1BF00CBC"/>
    <w:rsid w:val="1BF40D44"/>
    <w:rsid w:val="1C3A3CF5"/>
    <w:rsid w:val="1C460D00"/>
    <w:rsid w:val="1CF32A05"/>
    <w:rsid w:val="1D414265"/>
    <w:rsid w:val="1D8914B0"/>
    <w:rsid w:val="1DA61979"/>
    <w:rsid w:val="1DBB14C7"/>
    <w:rsid w:val="1DBC2476"/>
    <w:rsid w:val="1E2C1899"/>
    <w:rsid w:val="1E9A6CAF"/>
    <w:rsid w:val="1ED25622"/>
    <w:rsid w:val="1EDF2538"/>
    <w:rsid w:val="1EE60E3E"/>
    <w:rsid w:val="1F1171D0"/>
    <w:rsid w:val="1F345092"/>
    <w:rsid w:val="1F5E32B7"/>
    <w:rsid w:val="1FBE3BC5"/>
    <w:rsid w:val="1FCD177C"/>
    <w:rsid w:val="1FDD7C3F"/>
    <w:rsid w:val="1FFC5A58"/>
    <w:rsid w:val="20016B0E"/>
    <w:rsid w:val="202150F5"/>
    <w:rsid w:val="20324EC0"/>
    <w:rsid w:val="205A0C09"/>
    <w:rsid w:val="20855DC1"/>
    <w:rsid w:val="209B6552"/>
    <w:rsid w:val="20D62016"/>
    <w:rsid w:val="21051D60"/>
    <w:rsid w:val="213C145A"/>
    <w:rsid w:val="21715E87"/>
    <w:rsid w:val="21A0066F"/>
    <w:rsid w:val="21AE6229"/>
    <w:rsid w:val="21BD7D82"/>
    <w:rsid w:val="21DB262F"/>
    <w:rsid w:val="220A4D00"/>
    <w:rsid w:val="22321896"/>
    <w:rsid w:val="2254225A"/>
    <w:rsid w:val="22551F53"/>
    <w:rsid w:val="22DC4722"/>
    <w:rsid w:val="22E66B79"/>
    <w:rsid w:val="22EE19BF"/>
    <w:rsid w:val="22F80010"/>
    <w:rsid w:val="22FD4EDB"/>
    <w:rsid w:val="23042127"/>
    <w:rsid w:val="23121C93"/>
    <w:rsid w:val="231C23C5"/>
    <w:rsid w:val="233D2A3D"/>
    <w:rsid w:val="234C5D50"/>
    <w:rsid w:val="237810A4"/>
    <w:rsid w:val="23D54B35"/>
    <w:rsid w:val="23F1265F"/>
    <w:rsid w:val="23F92327"/>
    <w:rsid w:val="24090513"/>
    <w:rsid w:val="24677266"/>
    <w:rsid w:val="247A2B07"/>
    <w:rsid w:val="2484490B"/>
    <w:rsid w:val="248F0C19"/>
    <w:rsid w:val="24903568"/>
    <w:rsid w:val="24D83F71"/>
    <w:rsid w:val="250260E1"/>
    <w:rsid w:val="250C744B"/>
    <w:rsid w:val="251040F2"/>
    <w:rsid w:val="25443643"/>
    <w:rsid w:val="254C6F35"/>
    <w:rsid w:val="25641D4C"/>
    <w:rsid w:val="257C09F4"/>
    <w:rsid w:val="25823F9C"/>
    <w:rsid w:val="259B2076"/>
    <w:rsid w:val="25A93061"/>
    <w:rsid w:val="25AA720A"/>
    <w:rsid w:val="25DD70B8"/>
    <w:rsid w:val="263B2215"/>
    <w:rsid w:val="2664325F"/>
    <w:rsid w:val="267B23FA"/>
    <w:rsid w:val="26964651"/>
    <w:rsid w:val="269C2181"/>
    <w:rsid w:val="26B90446"/>
    <w:rsid w:val="26CF08F3"/>
    <w:rsid w:val="26E02CBB"/>
    <w:rsid w:val="26EB0E9B"/>
    <w:rsid w:val="26F83645"/>
    <w:rsid w:val="27127A10"/>
    <w:rsid w:val="27385196"/>
    <w:rsid w:val="274E0CF3"/>
    <w:rsid w:val="27923F27"/>
    <w:rsid w:val="27A039C1"/>
    <w:rsid w:val="27C21558"/>
    <w:rsid w:val="28325A75"/>
    <w:rsid w:val="28537F6C"/>
    <w:rsid w:val="2859187D"/>
    <w:rsid w:val="28756BD9"/>
    <w:rsid w:val="287D56F2"/>
    <w:rsid w:val="289628B1"/>
    <w:rsid w:val="28A5345C"/>
    <w:rsid w:val="28A60EB9"/>
    <w:rsid w:val="28A733E9"/>
    <w:rsid w:val="28BF1DE9"/>
    <w:rsid w:val="28E2554A"/>
    <w:rsid w:val="28E85467"/>
    <w:rsid w:val="29334E61"/>
    <w:rsid w:val="2990347D"/>
    <w:rsid w:val="29DB5260"/>
    <w:rsid w:val="29EB3CFB"/>
    <w:rsid w:val="29F625DE"/>
    <w:rsid w:val="29F87D49"/>
    <w:rsid w:val="2A12300C"/>
    <w:rsid w:val="2A137463"/>
    <w:rsid w:val="2A323226"/>
    <w:rsid w:val="2A3A23A4"/>
    <w:rsid w:val="2A7553D7"/>
    <w:rsid w:val="2A834053"/>
    <w:rsid w:val="2AB010D2"/>
    <w:rsid w:val="2ACF7CA5"/>
    <w:rsid w:val="2AD638A2"/>
    <w:rsid w:val="2AD907CA"/>
    <w:rsid w:val="2ADF0221"/>
    <w:rsid w:val="2B5B4CBB"/>
    <w:rsid w:val="2B7F22DD"/>
    <w:rsid w:val="2B901F00"/>
    <w:rsid w:val="2B9B5082"/>
    <w:rsid w:val="2BA47074"/>
    <w:rsid w:val="2BC54434"/>
    <w:rsid w:val="2BE81C72"/>
    <w:rsid w:val="2BEF19B7"/>
    <w:rsid w:val="2C8753D2"/>
    <w:rsid w:val="2CC06388"/>
    <w:rsid w:val="2CEB2A06"/>
    <w:rsid w:val="2D26017A"/>
    <w:rsid w:val="2D8A5881"/>
    <w:rsid w:val="2DAD54CC"/>
    <w:rsid w:val="2DF16526"/>
    <w:rsid w:val="2E123E14"/>
    <w:rsid w:val="2E1E1F95"/>
    <w:rsid w:val="2E313987"/>
    <w:rsid w:val="2E5E1174"/>
    <w:rsid w:val="2E622D69"/>
    <w:rsid w:val="2EE321BB"/>
    <w:rsid w:val="2F0F397B"/>
    <w:rsid w:val="2F343A68"/>
    <w:rsid w:val="2F4710B7"/>
    <w:rsid w:val="2F5D1717"/>
    <w:rsid w:val="2F6F425C"/>
    <w:rsid w:val="2F741BA7"/>
    <w:rsid w:val="2FC41AEE"/>
    <w:rsid w:val="2FFD7388"/>
    <w:rsid w:val="30515E6F"/>
    <w:rsid w:val="306329F2"/>
    <w:rsid w:val="308D569A"/>
    <w:rsid w:val="30952618"/>
    <w:rsid w:val="309D0A59"/>
    <w:rsid w:val="30A07E66"/>
    <w:rsid w:val="30B1153D"/>
    <w:rsid w:val="30DE7292"/>
    <w:rsid w:val="30EB7DC5"/>
    <w:rsid w:val="310B4AE4"/>
    <w:rsid w:val="311A5486"/>
    <w:rsid w:val="311F172C"/>
    <w:rsid w:val="31466AC2"/>
    <w:rsid w:val="3149398D"/>
    <w:rsid w:val="314A3EFE"/>
    <w:rsid w:val="31746453"/>
    <w:rsid w:val="32160E40"/>
    <w:rsid w:val="32583EFC"/>
    <w:rsid w:val="327269D8"/>
    <w:rsid w:val="32BD7376"/>
    <w:rsid w:val="32CD515B"/>
    <w:rsid w:val="34263522"/>
    <w:rsid w:val="34273808"/>
    <w:rsid w:val="34575E2E"/>
    <w:rsid w:val="345B6692"/>
    <w:rsid w:val="346022EB"/>
    <w:rsid w:val="3460758C"/>
    <w:rsid w:val="34670FA5"/>
    <w:rsid w:val="347D731D"/>
    <w:rsid w:val="347F12C5"/>
    <w:rsid w:val="34916699"/>
    <w:rsid w:val="34CD22C9"/>
    <w:rsid w:val="350B60C9"/>
    <w:rsid w:val="35165CA4"/>
    <w:rsid w:val="351A62D2"/>
    <w:rsid w:val="3522489D"/>
    <w:rsid w:val="359D1342"/>
    <w:rsid w:val="359F4AAF"/>
    <w:rsid w:val="35F331E3"/>
    <w:rsid w:val="35F76ED0"/>
    <w:rsid w:val="360232B7"/>
    <w:rsid w:val="360C4B24"/>
    <w:rsid w:val="36206EC3"/>
    <w:rsid w:val="3636007C"/>
    <w:rsid w:val="368F0107"/>
    <w:rsid w:val="36935BF9"/>
    <w:rsid w:val="369E6D5B"/>
    <w:rsid w:val="36E7774E"/>
    <w:rsid w:val="3780330B"/>
    <w:rsid w:val="379B4657"/>
    <w:rsid w:val="37A03F56"/>
    <w:rsid w:val="37AD42D8"/>
    <w:rsid w:val="37BA03BD"/>
    <w:rsid w:val="37C07427"/>
    <w:rsid w:val="37DB4F2C"/>
    <w:rsid w:val="37EA7D59"/>
    <w:rsid w:val="38391FF1"/>
    <w:rsid w:val="384A7E5E"/>
    <w:rsid w:val="387A1644"/>
    <w:rsid w:val="38854FE2"/>
    <w:rsid w:val="38E065F4"/>
    <w:rsid w:val="38E37300"/>
    <w:rsid w:val="38ED1DBD"/>
    <w:rsid w:val="39397F3D"/>
    <w:rsid w:val="394149D2"/>
    <w:rsid w:val="39B735CA"/>
    <w:rsid w:val="39BD5F92"/>
    <w:rsid w:val="39DF4CFB"/>
    <w:rsid w:val="39F233D2"/>
    <w:rsid w:val="3A3F2433"/>
    <w:rsid w:val="3A5357E7"/>
    <w:rsid w:val="3A5A47E3"/>
    <w:rsid w:val="3A8335EE"/>
    <w:rsid w:val="3A927F06"/>
    <w:rsid w:val="3AB517EE"/>
    <w:rsid w:val="3AE14BDA"/>
    <w:rsid w:val="3AE71A5D"/>
    <w:rsid w:val="3B7C3F0F"/>
    <w:rsid w:val="3BB657BA"/>
    <w:rsid w:val="3BC44A6C"/>
    <w:rsid w:val="3BCB5DBA"/>
    <w:rsid w:val="3BD65806"/>
    <w:rsid w:val="3C065B84"/>
    <w:rsid w:val="3C2A5AF2"/>
    <w:rsid w:val="3C3134E1"/>
    <w:rsid w:val="3C5C6504"/>
    <w:rsid w:val="3C63666F"/>
    <w:rsid w:val="3C994BA1"/>
    <w:rsid w:val="3CCC1D3C"/>
    <w:rsid w:val="3CE55446"/>
    <w:rsid w:val="3D18298B"/>
    <w:rsid w:val="3D2340C0"/>
    <w:rsid w:val="3D5C342D"/>
    <w:rsid w:val="3D781680"/>
    <w:rsid w:val="3D805BB0"/>
    <w:rsid w:val="3DA45E8F"/>
    <w:rsid w:val="3DE06C23"/>
    <w:rsid w:val="3E1630F7"/>
    <w:rsid w:val="3E2208E8"/>
    <w:rsid w:val="3E3867ED"/>
    <w:rsid w:val="3E603239"/>
    <w:rsid w:val="3E654B44"/>
    <w:rsid w:val="3E6A57DE"/>
    <w:rsid w:val="3E772BB6"/>
    <w:rsid w:val="3E865D25"/>
    <w:rsid w:val="3E8C14E2"/>
    <w:rsid w:val="3EAD1F31"/>
    <w:rsid w:val="3ECD4E4C"/>
    <w:rsid w:val="3EE407FC"/>
    <w:rsid w:val="3EEC702C"/>
    <w:rsid w:val="3F0C51DE"/>
    <w:rsid w:val="3F215EDA"/>
    <w:rsid w:val="3F5744B1"/>
    <w:rsid w:val="3F580F52"/>
    <w:rsid w:val="3F602472"/>
    <w:rsid w:val="3F6B6E62"/>
    <w:rsid w:val="3FB105CC"/>
    <w:rsid w:val="405A1DFC"/>
    <w:rsid w:val="40605038"/>
    <w:rsid w:val="40816591"/>
    <w:rsid w:val="408F1476"/>
    <w:rsid w:val="40AD36D0"/>
    <w:rsid w:val="40B05294"/>
    <w:rsid w:val="40D65747"/>
    <w:rsid w:val="40E43C0B"/>
    <w:rsid w:val="410A1008"/>
    <w:rsid w:val="41283936"/>
    <w:rsid w:val="41331570"/>
    <w:rsid w:val="41410C92"/>
    <w:rsid w:val="4186175C"/>
    <w:rsid w:val="41C6714C"/>
    <w:rsid w:val="41F72857"/>
    <w:rsid w:val="42271A19"/>
    <w:rsid w:val="422E5869"/>
    <w:rsid w:val="42906AA9"/>
    <w:rsid w:val="42F3222D"/>
    <w:rsid w:val="43146A05"/>
    <w:rsid w:val="43477BCC"/>
    <w:rsid w:val="435C63D4"/>
    <w:rsid w:val="43670943"/>
    <w:rsid w:val="436D5D16"/>
    <w:rsid w:val="43712370"/>
    <w:rsid w:val="4373798E"/>
    <w:rsid w:val="437637F5"/>
    <w:rsid w:val="43A05024"/>
    <w:rsid w:val="43AF5475"/>
    <w:rsid w:val="43BA00F8"/>
    <w:rsid w:val="43BC0EEC"/>
    <w:rsid w:val="43D1456E"/>
    <w:rsid w:val="444830EA"/>
    <w:rsid w:val="44534E68"/>
    <w:rsid w:val="44545027"/>
    <w:rsid w:val="445C4466"/>
    <w:rsid w:val="44771D5C"/>
    <w:rsid w:val="449501E5"/>
    <w:rsid w:val="451360CE"/>
    <w:rsid w:val="45293884"/>
    <w:rsid w:val="45487EE8"/>
    <w:rsid w:val="4573577B"/>
    <w:rsid w:val="45A63884"/>
    <w:rsid w:val="45BB6E89"/>
    <w:rsid w:val="45E20756"/>
    <w:rsid w:val="45E967AE"/>
    <w:rsid w:val="45FF524C"/>
    <w:rsid w:val="46217D80"/>
    <w:rsid w:val="465B680D"/>
    <w:rsid w:val="466A0C41"/>
    <w:rsid w:val="466D3524"/>
    <w:rsid w:val="467B4D52"/>
    <w:rsid w:val="468774DA"/>
    <w:rsid w:val="46CA45FD"/>
    <w:rsid w:val="46DA23CB"/>
    <w:rsid w:val="46FA1799"/>
    <w:rsid w:val="47003AA7"/>
    <w:rsid w:val="470C5592"/>
    <w:rsid w:val="47167071"/>
    <w:rsid w:val="474F06BD"/>
    <w:rsid w:val="478543F8"/>
    <w:rsid w:val="478B2199"/>
    <w:rsid w:val="47A958EE"/>
    <w:rsid w:val="48295354"/>
    <w:rsid w:val="482A7959"/>
    <w:rsid w:val="49047C9D"/>
    <w:rsid w:val="49113246"/>
    <w:rsid w:val="491264B7"/>
    <w:rsid w:val="49296DB0"/>
    <w:rsid w:val="496B4F4E"/>
    <w:rsid w:val="49831960"/>
    <w:rsid w:val="49CB54F0"/>
    <w:rsid w:val="49D162F4"/>
    <w:rsid w:val="49D171D0"/>
    <w:rsid w:val="49E14EE7"/>
    <w:rsid w:val="49F4534F"/>
    <w:rsid w:val="4AAB006F"/>
    <w:rsid w:val="4ABE2C8E"/>
    <w:rsid w:val="4ACE1B01"/>
    <w:rsid w:val="4AE55434"/>
    <w:rsid w:val="4B0109A7"/>
    <w:rsid w:val="4B033713"/>
    <w:rsid w:val="4B4C7B77"/>
    <w:rsid w:val="4B8550AA"/>
    <w:rsid w:val="4BC22DAE"/>
    <w:rsid w:val="4BD1705A"/>
    <w:rsid w:val="4BED0959"/>
    <w:rsid w:val="4C220DDE"/>
    <w:rsid w:val="4C8E3EBE"/>
    <w:rsid w:val="4CD931A8"/>
    <w:rsid w:val="4CE9025F"/>
    <w:rsid w:val="4CEC21F1"/>
    <w:rsid w:val="4D117558"/>
    <w:rsid w:val="4D236792"/>
    <w:rsid w:val="4D425506"/>
    <w:rsid w:val="4D437D4B"/>
    <w:rsid w:val="4D8D4E7A"/>
    <w:rsid w:val="4D912FAD"/>
    <w:rsid w:val="4DA1552F"/>
    <w:rsid w:val="4DA15CF3"/>
    <w:rsid w:val="4DD21DE7"/>
    <w:rsid w:val="4DE67E30"/>
    <w:rsid w:val="4DFB76B5"/>
    <w:rsid w:val="4E1520B2"/>
    <w:rsid w:val="4E38353D"/>
    <w:rsid w:val="4E684793"/>
    <w:rsid w:val="4E715CFE"/>
    <w:rsid w:val="4E8239BC"/>
    <w:rsid w:val="4E9B65D7"/>
    <w:rsid w:val="4EB330A7"/>
    <w:rsid w:val="4EB40D06"/>
    <w:rsid w:val="4EBC4B37"/>
    <w:rsid w:val="4EE147B1"/>
    <w:rsid w:val="4F2A561C"/>
    <w:rsid w:val="4F4632E7"/>
    <w:rsid w:val="4F6D29B8"/>
    <w:rsid w:val="4F96101C"/>
    <w:rsid w:val="4FC739FC"/>
    <w:rsid w:val="4FD754B7"/>
    <w:rsid w:val="4FDE42D2"/>
    <w:rsid w:val="50204055"/>
    <w:rsid w:val="50390F1E"/>
    <w:rsid w:val="506612C4"/>
    <w:rsid w:val="50972F6C"/>
    <w:rsid w:val="50B04C8F"/>
    <w:rsid w:val="50C22415"/>
    <w:rsid w:val="50DC3077"/>
    <w:rsid w:val="50DC41F5"/>
    <w:rsid w:val="50F502B0"/>
    <w:rsid w:val="5109570C"/>
    <w:rsid w:val="510D2DDC"/>
    <w:rsid w:val="51306FED"/>
    <w:rsid w:val="513A4F6F"/>
    <w:rsid w:val="514246E6"/>
    <w:rsid w:val="51565413"/>
    <w:rsid w:val="515E6299"/>
    <w:rsid w:val="51C55FA9"/>
    <w:rsid w:val="51DE5290"/>
    <w:rsid w:val="520A043D"/>
    <w:rsid w:val="52235201"/>
    <w:rsid w:val="52443591"/>
    <w:rsid w:val="526669B4"/>
    <w:rsid w:val="526A6D29"/>
    <w:rsid w:val="52892CE2"/>
    <w:rsid w:val="528D3B09"/>
    <w:rsid w:val="52B053BD"/>
    <w:rsid w:val="52C2722A"/>
    <w:rsid w:val="53297AE5"/>
    <w:rsid w:val="539D4FAD"/>
    <w:rsid w:val="53B7531C"/>
    <w:rsid w:val="53DB028B"/>
    <w:rsid w:val="543447AA"/>
    <w:rsid w:val="551556FB"/>
    <w:rsid w:val="551A468B"/>
    <w:rsid w:val="55212294"/>
    <w:rsid w:val="5555589B"/>
    <w:rsid w:val="556805E1"/>
    <w:rsid w:val="556B24C0"/>
    <w:rsid w:val="556B3318"/>
    <w:rsid w:val="55A857A7"/>
    <w:rsid w:val="56590FAA"/>
    <w:rsid w:val="567E4BE9"/>
    <w:rsid w:val="56907E9A"/>
    <w:rsid w:val="56F3559A"/>
    <w:rsid w:val="56F80400"/>
    <w:rsid w:val="57336284"/>
    <w:rsid w:val="57351A11"/>
    <w:rsid w:val="57402A64"/>
    <w:rsid w:val="577C275B"/>
    <w:rsid w:val="57BC7C28"/>
    <w:rsid w:val="57FE2ADB"/>
    <w:rsid w:val="580E1120"/>
    <w:rsid w:val="583D2509"/>
    <w:rsid w:val="5850246F"/>
    <w:rsid w:val="5865652E"/>
    <w:rsid w:val="58C53FA4"/>
    <w:rsid w:val="58CA5AB7"/>
    <w:rsid w:val="58EE4D6D"/>
    <w:rsid w:val="59047DBF"/>
    <w:rsid w:val="591111C2"/>
    <w:rsid w:val="592338F6"/>
    <w:rsid w:val="59421301"/>
    <w:rsid w:val="59586158"/>
    <w:rsid w:val="595A16D9"/>
    <w:rsid w:val="59A3207E"/>
    <w:rsid w:val="59A81CB5"/>
    <w:rsid w:val="59CB787E"/>
    <w:rsid w:val="59D26CFC"/>
    <w:rsid w:val="59D43421"/>
    <w:rsid w:val="59D506DD"/>
    <w:rsid w:val="5A6104D4"/>
    <w:rsid w:val="5A6E18CB"/>
    <w:rsid w:val="5AC06F9C"/>
    <w:rsid w:val="5AC077C1"/>
    <w:rsid w:val="5AF041F7"/>
    <w:rsid w:val="5B282499"/>
    <w:rsid w:val="5B2E4889"/>
    <w:rsid w:val="5B5D35FA"/>
    <w:rsid w:val="5B7F0C1E"/>
    <w:rsid w:val="5B995DAC"/>
    <w:rsid w:val="5BAE764A"/>
    <w:rsid w:val="5BE23DB7"/>
    <w:rsid w:val="5C5375FA"/>
    <w:rsid w:val="5C634DF3"/>
    <w:rsid w:val="5CCB33EB"/>
    <w:rsid w:val="5CCE1146"/>
    <w:rsid w:val="5D221572"/>
    <w:rsid w:val="5D5B5E6F"/>
    <w:rsid w:val="5D7574EC"/>
    <w:rsid w:val="5DAF3DFB"/>
    <w:rsid w:val="5DC6662F"/>
    <w:rsid w:val="5DD363D0"/>
    <w:rsid w:val="5DE2052F"/>
    <w:rsid w:val="5DEF7CE3"/>
    <w:rsid w:val="5DFD52DC"/>
    <w:rsid w:val="5E243778"/>
    <w:rsid w:val="5E4B0FB6"/>
    <w:rsid w:val="5E4B4D7C"/>
    <w:rsid w:val="5E5D79F9"/>
    <w:rsid w:val="5EB34969"/>
    <w:rsid w:val="5EB61D0F"/>
    <w:rsid w:val="5EEB058C"/>
    <w:rsid w:val="5EFD398E"/>
    <w:rsid w:val="5F5546AD"/>
    <w:rsid w:val="5F9D2B88"/>
    <w:rsid w:val="5FA35C55"/>
    <w:rsid w:val="6028338F"/>
    <w:rsid w:val="602E4278"/>
    <w:rsid w:val="60337107"/>
    <w:rsid w:val="60551B7C"/>
    <w:rsid w:val="608A62AD"/>
    <w:rsid w:val="614A48DD"/>
    <w:rsid w:val="616E26F3"/>
    <w:rsid w:val="6180016F"/>
    <w:rsid w:val="61980AFD"/>
    <w:rsid w:val="619C35F9"/>
    <w:rsid w:val="61C10E95"/>
    <w:rsid w:val="61D83090"/>
    <w:rsid w:val="61FE6241"/>
    <w:rsid w:val="62137C67"/>
    <w:rsid w:val="62263ECD"/>
    <w:rsid w:val="62785215"/>
    <w:rsid w:val="628C6136"/>
    <w:rsid w:val="62921CAF"/>
    <w:rsid w:val="62A01A3D"/>
    <w:rsid w:val="62AF5AA3"/>
    <w:rsid w:val="62C874A7"/>
    <w:rsid w:val="630E56B1"/>
    <w:rsid w:val="63304AA2"/>
    <w:rsid w:val="63503FC0"/>
    <w:rsid w:val="63991F5C"/>
    <w:rsid w:val="63B70DDC"/>
    <w:rsid w:val="63D74BBC"/>
    <w:rsid w:val="63E702A9"/>
    <w:rsid w:val="63E77597"/>
    <w:rsid w:val="640F52FF"/>
    <w:rsid w:val="642C35B9"/>
    <w:rsid w:val="643167E9"/>
    <w:rsid w:val="643E4A99"/>
    <w:rsid w:val="646D6B99"/>
    <w:rsid w:val="647D28DC"/>
    <w:rsid w:val="64810CD6"/>
    <w:rsid w:val="64AA59B2"/>
    <w:rsid w:val="64C20496"/>
    <w:rsid w:val="64D413A7"/>
    <w:rsid w:val="64E220CD"/>
    <w:rsid w:val="65084A8B"/>
    <w:rsid w:val="652621DC"/>
    <w:rsid w:val="652763F2"/>
    <w:rsid w:val="652A4A28"/>
    <w:rsid w:val="65393199"/>
    <w:rsid w:val="653F212C"/>
    <w:rsid w:val="65515BD7"/>
    <w:rsid w:val="657538E5"/>
    <w:rsid w:val="65783271"/>
    <w:rsid w:val="6580592C"/>
    <w:rsid w:val="65AB35DD"/>
    <w:rsid w:val="661459C4"/>
    <w:rsid w:val="664631DF"/>
    <w:rsid w:val="66885571"/>
    <w:rsid w:val="66995E41"/>
    <w:rsid w:val="66BA0BF3"/>
    <w:rsid w:val="66DC045A"/>
    <w:rsid w:val="66E05F8B"/>
    <w:rsid w:val="66E645D9"/>
    <w:rsid w:val="66FD6274"/>
    <w:rsid w:val="6712688F"/>
    <w:rsid w:val="67222313"/>
    <w:rsid w:val="67536D59"/>
    <w:rsid w:val="678964A8"/>
    <w:rsid w:val="678E5E8B"/>
    <w:rsid w:val="67A90D05"/>
    <w:rsid w:val="67B777C2"/>
    <w:rsid w:val="67DF483B"/>
    <w:rsid w:val="67EA3C44"/>
    <w:rsid w:val="67EE2316"/>
    <w:rsid w:val="68160826"/>
    <w:rsid w:val="6829254F"/>
    <w:rsid w:val="68365E21"/>
    <w:rsid w:val="683B1E40"/>
    <w:rsid w:val="68644906"/>
    <w:rsid w:val="68657487"/>
    <w:rsid w:val="68A702F5"/>
    <w:rsid w:val="69161C18"/>
    <w:rsid w:val="695B13FE"/>
    <w:rsid w:val="698D79BA"/>
    <w:rsid w:val="69B177AA"/>
    <w:rsid w:val="69D90AE2"/>
    <w:rsid w:val="69E22DF3"/>
    <w:rsid w:val="69EC02A9"/>
    <w:rsid w:val="6A125C3F"/>
    <w:rsid w:val="6A135607"/>
    <w:rsid w:val="6A234580"/>
    <w:rsid w:val="6A761CE5"/>
    <w:rsid w:val="6B14660C"/>
    <w:rsid w:val="6B1F2EAA"/>
    <w:rsid w:val="6B7048FB"/>
    <w:rsid w:val="6BBC7781"/>
    <w:rsid w:val="6BC01C13"/>
    <w:rsid w:val="6BFB68B3"/>
    <w:rsid w:val="6C1C48FE"/>
    <w:rsid w:val="6C637F2E"/>
    <w:rsid w:val="6C6A2D6A"/>
    <w:rsid w:val="6C863097"/>
    <w:rsid w:val="6CAC2EFF"/>
    <w:rsid w:val="6CB07C89"/>
    <w:rsid w:val="6CC23088"/>
    <w:rsid w:val="6CC71BEE"/>
    <w:rsid w:val="6CD42D63"/>
    <w:rsid w:val="6D0468D3"/>
    <w:rsid w:val="6D1E2632"/>
    <w:rsid w:val="6D847E46"/>
    <w:rsid w:val="6D9D0427"/>
    <w:rsid w:val="6DD76241"/>
    <w:rsid w:val="6DF17F52"/>
    <w:rsid w:val="6E0134C9"/>
    <w:rsid w:val="6E114F7A"/>
    <w:rsid w:val="6E977789"/>
    <w:rsid w:val="6EAB7865"/>
    <w:rsid w:val="6EC817EE"/>
    <w:rsid w:val="6EE22B54"/>
    <w:rsid w:val="6EFE414D"/>
    <w:rsid w:val="6F0D0C80"/>
    <w:rsid w:val="6FA0526F"/>
    <w:rsid w:val="6FA54553"/>
    <w:rsid w:val="6FAA7B2C"/>
    <w:rsid w:val="6FB30B03"/>
    <w:rsid w:val="6FDD0058"/>
    <w:rsid w:val="70021F50"/>
    <w:rsid w:val="705D7F2E"/>
    <w:rsid w:val="709B6FCB"/>
    <w:rsid w:val="70FE57E7"/>
    <w:rsid w:val="71231C75"/>
    <w:rsid w:val="715430A1"/>
    <w:rsid w:val="7161576F"/>
    <w:rsid w:val="719F6F93"/>
    <w:rsid w:val="71E61428"/>
    <w:rsid w:val="7205246D"/>
    <w:rsid w:val="7283160F"/>
    <w:rsid w:val="729D1B52"/>
    <w:rsid w:val="72AD7A67"/>
    <w:rsid w:val="72BF364C"/>
    <w:rsid w:val="72E569D0"/>
    <w:rsid w:val="72F627C7"/>
    <w:rsid w:val="72FF4371"/>
    <w:rsid w:val="730D70A2"/>
    <w:rsid w:val="736F152E"/>
    <w:rsid w:val="737236E5"/>
    <w:rsid w:val="73CF0EB2"/>
    <w:rsid w:val="73E82D9E"/>
    <w:rsid w:val="73FD58B0"/>
    <w:rsid w:val="741C2CB6"/>
    <w:rsid w:val="74252CE8"/>
    <w:rsid w:val="74457264"/>
    <w:rsid w:val="74683E6F"/>
    <w:rsid w:val="747A12E1"/>
    <w:rsid w:val="747C4F89"/>
    <w:rsid w:val="74B609DE"/>
    <w:rsid w:val="752B0C20"/>
    <w:rsid w:val="756F5FED"/>
    <w:rsid w:val="75860E80"/>
    <w:rsid w:val="75DA7BE6"/>
    <w:rsid w:val="75EF22A0"/>
    <w:rsid w:val="75FB5996"/>
    <w:rsid w:val="763E5277"/>
    <w:rsid w:val="7664730E"/>
    <w:rsid w:val="766617A9"/>
    <w:rsid w:val="76755F71"/>
    <w:rsid w:val="76B776E6"/>
    <w:rsid w:val="76CC2B6B"/>
    <w:rsid w:val="772C7A3D"/>
    <w:rsid w:val="77363B67"/>
    <w:rsid w:val="77405524"/>
    <w:rsid w:val="77724A2D"/>
    <w:rsid w:val="77A4299C"/>
    <w:rsid w:val="783A2B45"/>
    <w:rsid w:val="78CB3D5F"/>
    <w:rsid w:val="78F95E6F"/>
    <w:rsid w:val="79624B5B"/>
    <w:rsid w:val="796D7ECC"/>
    <w:rsid w:val="79AA62EB"/>
    <w:rsid w:val="79AC52D4"/>
    <w:rsid w:val="79D931B1"/>
    <w:rsid w:val="79DC745C"/>
    <w:rsid w:val="79E03C50"/>
    <w:rsid w:val="7A001793"/>
    <w:rsid w:val="7A30787F"/>
    <w:rsid w:val="7A5C182A"/>
    <w:rsid w:val="7A8A6D94"/>
    <w:rsid w:val="7A8B636F"/>
    <w:rsid w:val="7AA34403"/>
    <w:rsid w:val="7ACB7277"/>
    <w:rsid w:val="7ADB4F2E"/>
    <w:rsid w:val="7B134874"/>
    <w:rsid w:val="7B490E6B"/>
    <w:rsid w:val="7B4B1ED7"/>
    <w:rsid w:val="7B873BB3"/>
    <w:rsid w:val="7BA41449"/>
    <w:rsid w:val="7BCE3587"/>
    <w:rsid w:val="7BDD7F8C"/>
    <w:rsid w:val="7C1A36C5"/>
    <w:rsid w:val="7C816A41"/>
    <w:rsid w:val="7C923522"/>
    <w:rsid w:val="7C9F24AC"/>
    <w:rsid w:val="7CA30BC2"/>
    <w:rsid w:val="7CB16890"/>
    <w:rsid w:val="7CED0165"/>
    <w:rsid w:val="7CEE36AD"/>
    <w:rsid w:val="7D065E09"/>
    <w:rsid w:val="7D1D4A7B"/>
    <w:rsid w:val="7D380E1A"/>
    <w:rsid w:val="7D5057FF"/>
    <w:rsid w:val="7D854B56"/>
    <w:rsid w:val="7D987C2B"/>
    <w:rsid w:val="7D9C277B"/>
    <w:rsid w:val="7DE02400"/>
    <w:rsid w:val="7DEB34DD"/>
    <w:rsid w:val="7DEB523E"/>
    <w:rsid w:val="7DFF38B1"/>
    <w:rsid w:val="7E2C6FD7"/>
    <w:rsid w:val="7E3D4AE0"/>
    <w:rsid w:val="7E52676C"/>
    <w:rsid w:val="7E623FD0"/>
    <w:rsid w:val="7E6B1FFC"/>
    <w:rsid w:val="7E847300"/>
    <w:rsid w:val="7EA805E5"/>
    <w:rsid w:val="7ECF1358"/>
    <w:rsid w:val="7EF501E9"/>
    <w:rsid w:val="7F0645A3"/>
    <w:rsid w:val="7F88478F"/>
    <w:rsid w:val="7F923302"/>
    <w:rsid w:val="7F946CDF"/>
    <w:rsid w:val="7F986C72"/>
    <w:rsid w:val="7FAD3C84"/>
    <w:rsid w:val="7FCE7FE8"/>
    <w:rsid w:val="7FDB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3"/>
    <w:qFormat/>
    <w:uiPriority w:val="0"/>
    <w:rPr>
      <w:rFonts w:hint="eastAsia" w:ascii="仿宋_GB2312" w:eastAsia="仿宋_GB2312" w:cs="仿宋_GB2312"/>
      <w:color w:val="000000"/>
      <w:sz w:val="22"/>
      <w:szCs w:val="22"/>
      <w:u w:val="none"/>
    </w:rPr>
  </w:style>
  <w:style w:type="character" w:customStyle="1" w:styleId="5">
    <w:name w:val="font11"/>
    <w:basedOn w:val="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2020-06-09T07:21:00Z</dcterms:created>
  <dc:creator>user</dc:creator>
  <cp:lastModifiedBy>user</cp:lastModifiedBy>
  <dcterms:modified xsi:type="dcterms:W3CDTF">2024-08-29T09:02:55Z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