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jc w:val="center"/>
        <w:outlineLvl w:val="0"/>
        <w:rPr>
          <w:rFonts w:ascii="黑体" w:hAnsi="Calibri" w:eastAsia="黑体" w:cs="Times New Roman"/>
          <w:sz w:val="36"/>
          <w:szCs w:val="36"/>
          <w:highlight w:val="none"/>
        </w:rPr>
      </w:pPr>
      <w:r>
        <w:rPr>
          <w:rFonts w:hint="eastAsia" w:ascii="黑体" w:hAnsi="Calibri" w:eastAsia="黑体" w:cs="Times New Roman"/>
          <w:sz w:val="36"/>
          <w:szCs w:val="36"/>
          <w:highlight w:val="none"/>
        </w:rPr>
        <w:t>20</w:t>
      </w:r>
      <w:r>
        <w:rPr>
          <w:rFonts w:ascii="黑体" w:hAnsi="Calibri" w:eastAsia="黑体" w:cs="Times New Roman"/>
          <w:sz w:val="36"/>
          <w:szCs w:val="36"/>
          <w:highlight w:val="none"/>
        </w:rPr>
        <w:t>2</w:t>
      </w:r>
      <w:r>
        <w:rPr>
          <w:rFonts w:hint="eastAsia" w:ascii="黑体" w:hAnsi="Calibri" w:eastAsia="黑体" w:cs="Times New Roman"/>
          <w:sz w:val="36"/>
          <w:szCs w:val="36"/>
          <w:highlight w:val="none"/>
          <w:lang w:val="en-US" w:eastAsia="zh-CN"/>
        </w:rPr>
        <w:t>5</w:t>
      </w:r>
      <w:r>
        <w:rPr>
          <w:rFonts w:hint="eastAsia" w:ascii="黑体" w:hAnsi="Calibri" w:eastAsia="黑体" w:cs="Times New Roman"/>
          <w:sz w:val="36"/>
          <w:szCs w:val="36"/>
          <w:highlight w:val="none"/>
        </w:rPr>
        <w:t>年</w:t>
      </w:r>
      <w:r>
        <w:rPr>
          <w:rFonts w:hint="eastAsia" w:ascii="黑体" w:hAnsi="Calibri" w:eastAsia="黑体" w:cs="Times New Roman"/>
          <w:sz w:val="36"/>
          <w:szCs w:val="36"/>
          <w:highlight w:val="none"/>
          <w:lang w:eastAsia="zh-CN"/>
        </w:rPr>
        <w:t>四</w:t>
      </w:r>
      <w:r>
        <w:rPr>
          <w:rFonts w:hint="eastAsia" w:ascii="黑体" w:hAnsi="Calibri" w:eastAsia="黑体" w:cs="Times New Roman"/>
          <w:sz w:val="36"/>
          <w:szCs w:val="36"/>
          <w:highlight w:val="none"/>
        </w:rPr>
        <w:t>季度关联交易备案报告</w:t>
      </w:r>
    </w:p>
    <w:p>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 xml:space="preserve"> </w:t>
      </w:r>
      <w:r>
        <w:rPr>
          <w:rFonts w:hint="eastAsia" w:ascii="仿宋" w:hAnsi="仿宋" w:eastAsia="仿宋" w:cs="Times New Roman"/>
          <w:sz w:val="30"/>
          <w:szCs w:val="30"/>
          <w:highlight w:val="none"/>
        </w:rPr>
        <w:t>根据《银行保险机构关联交易管理办法》、中国证监会《公开发行证券的公司信息披露编报规则第26号-商业银行信息披露特别规定》，及本行《章程》《关联交易管理办法》的有关规定，现将本行202</w:t>
      </w:r>
      <w:r>
        <w:rPr>
          <w:rFonts w:hint="eastAsia" w:ascii="仿宋" w:hAnsi="仿宋" w:eastAsia="仿宋" w:cs="Times New Roman"/>
          <w:sz w:val="30"/>
          <w:szCs w:val="30"/>
          <w:highlight w:val="none"/>
          <w:lang w:val="en-US" w:eastAsia="zh-CN"/>
        </w:rPr>
        <w:t>5</w:t>
      </w:r>
      <w:r>
        <w:rPr>
          <w:rFonts w:hint="eastAsia" w:ascii="仿宋" w:hAnsi="仿宋" w:eastAsia="仿宋" w:cs="Times New Roman"/>
          <w:sz w:val="30"/>
          <w:szCs w:val="30"/>
          <w:highlight w:val="none"/>
        </w:rPr>
        <w:t>年</w:t>
      </w:r>
      <w:r>
        <w:rPr>
          <w:rFonts w:hint="eastAsia" w:ascii="仿宋" w:hAnsi="仿宋" w:eastAsia="仿宋" w:cs="Times New Roman"/>
          <w:sz w:val="30"/>
          <w:szCs w:val="30"/>
          <w:highlight w:val="none"/>
          <w:lang w:eastAsia="zh-CN"/>
        </w:rPr>
        <w:t>四</w:t>
      </w:r>
      <w:r>
        <w:rPr>
          <w:rFonts w:hint="eastAsia" w:ascii="仿宋" w:hAnsi="仿宋" w:eastAsia="仿宋" w:cs="Times New Roman"/>
          <w:sz w:val="30"/>
          <w:szCs w:val="30"/>
          <w:highlight w:val="none"/>
        </w:rPr>
        <w:t>季度关联交易备案情况报告如下：</w:t>
      </w:r>
    </w:p>
    <w:p>
      <w:pPr>
        <w:ind w:firstLine="600" w:firstLineChars="200"/>
        <w:rPr>
          <w:rFonts w:ascii="仿宋_GB2312" w:hAnsi="Times New Roman" w:eastAsia="仿宋_GB2312" w:cs="Times New Roman"/>
          <w:b/>
          <w:bCs/>
          <w:sz w:val="30"/>
          <w:szCs w:val="30"/>
          <w:highlight w:val="none"/>
        </w:rPr>
      </w:pPr>
      <w:r>
        <w:rPr>
          <w:rFonts w:hint="eastAsia" w:ascii="黑体" w:hAnsi="黑体" w:eastAsia="黑体" w:cs="KFWCQV+ËÎÌå"/>
          <w:sz w:val="30"/>
          <w:szCs w:val="30"/>
          <w:highlight w:val="none"/>
        </w:rPr>
        <w:t>一、备案关联方的基本情况</w:t>
      </w:r>
    </w:p>
    <w:p>
      <w:pPr>
        <w:pStyle w:val="14"/>
        <w:ind w:firstLine="585"/>
        <w:rPr>
          <w:rFonts w:hint="eastAsia" w:ascii="仿宋_GB2312" w:hAnsi="Times New Roman" w:eastAsia="仿宋_GB2312" w:cs="Times New Roman"/>
          <w:b/>
          <w:bCs/>
          <w:kern w:val="2"/>
          <w:sz w:val="30"/>
          <w:szCs w:val="30"/>
        </w:rPr>
      </w:pPr>
      <w:r>
        <w:rPr>
          <w:rFonts w:hint="eastAsia" w:ascii="仿宋_GB2312" w:hAnsi="Times New Roman" w:eastAsia="仿宋_GB2312" w:cs="Times New Roman"/>
          <w:b/>
          <w:bCs/>
          <w:kern w:val="2"/>
          <w:sz w:val="30"/>
          <w:szCs w:val="30"/>
        </w:rPr>
        <w:t>苏州迈为科技股份有限公司</w:t>
      </w:r>
    </w:p>
    <w:p>
      <w:pPr>
        <w:pStyle w:val="14"/>
        <w:keepNext w:val="0"/>
        <w:keepLines w:val="0"/>
        <w:pageBreakBefore w:val="0"/>
        <w:widowControl w:val="0"/>
        <w:kinsoku/>
        <w:wordWrap/>
        <w:overflowPunct/>
        <w:topLinePunct w:val="0"/>
        <w:bidi w:val="0"/>
        <w:snapToGrid/>
        <w:spacing w:line="560" w:lineRule="exact"/>
        <w:ind w:firstLine="600" w:firstLineChars="200"/>
        <w:jc w:val="both"/>
        <w:textAlignment w:val="auto"/>
        <w:outlineLvl w:val="1"/>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（一）公司基本情况</w:t>
      </w:r>
      <w:r>
        <w:rPr>
          <w:rFonts w:ascii="仿宋_GB2312" w:hAnsi="Times New Roman" w:eastAsia="仿宋_GB2312" w:cs="Times New Roman"/>
          <w:kern w:val="2"/>
          <w:sz w:val="30"/>
          <w:szCs w:val="30"/>
        </w:rPr>
        <w:t xml:space="preserve"> </w:t>
      </w:r>
    </w:p>
    <w:p>
      <w:pPr>
        <w:pStyle w:val="14"/>
        <w:keepNext w:val="0"/>
        <w:keepLines w:val="0"/>
        <w:pageBreakBefore w:val="0"/>
        <w:widowControl w:val="0"/>
        <w:kinsoku/>
        <w:wordWrap/>
        <w:overflowPunct/>
        <w:topLinePunct w:val="0"/>
        <w:bidi w:val="0"/>
        <w:snapToGrid/>
        <w:spacing w:line="560" w:lineRule="exact"/>
        <w:ind w:firstLine="600" w:firstLineChars="200"/>
        <w:jc w:val="both"/>
        <w:textAlignment w:val="auto"/>
        <w:outlineLvl w:val="1"/>
        <w:rPr>
          <w:rFonts w:hint="eastAsia" w:ascii="仿宋_GB2312" w:hAnsi="Times New Roman" w:eastAsia="仿宋_GB2312" w:cs="Times New Roman"/>
          <w:kern w:val="2"/>
          <w:sz w:val="30"/>
          <w:szCs w:val="30"/>
          <w:lang w:eastAsia="zh-CN"/>
        </w:rPr>
      </w:pPr>
      <w:r>
        <w:rPr>
          <w:rFonts w:hint="eastAsia" w:ascii="仿宋_GB2312" w:hAnsi="Times New Roman" w:eastAsia="仿宋_GB2312" w:cs="Times New Roman"/>
          <w:b w:val="0"/>
          <w:bCs w:val="0"/>
          <w:kern w:val="2"/>
          <w:sz w:val="30"/>
          <w:szCs w:val="30"/>
        </w:rPr>
        <w:t>苏州迈为科技股份有限公司</w:t>
      </w:r>
      <w:r>
        <w:rPr>
          <w:rFonts w:hint="eastAsia" w:ascii="仿宋_GB2312" w:hAnsi="Times New Roman" w:eastAsia="仿宋_GB2312" w:cs="Times New Roman"/>
          <w:b w:val="0"/>
          <w:bCs w:val="0"/>
          <w:kern w:val="2"/>
          <w:sz w:val="30"/>
          <w:szCs w:val="30"/>
          <w:lang w:eastAsia="zh-CN"/>
        </w:rPr>
        <w:t>，</w:t>
      </w:r>
      <w:r>
        <w:rPr>
          <w:rFonts w:hint="eastAsia" w:ascii="仿宋_GB2312" w:hAnsi="Times New Roman" w:eastAsia="仿宋_GB2312" w:cs="Times New Roman"/>
          <w:b w:val="0"/>
          <w:bCs w:val="0"/>
          <w:kern w:val="2"/>
          <w:sz w:val="30"/>
          <w:szCs w:val="30"/>
        </w:rPr>
        <w:t>成</w:t>
      </w:r>
      <w:r>
        <w:rPr>
          <w:rFonts w:hint="eastAsia" w:ascii="仿宋_GB2312" w:hAnsi="Times New Roman" w:eastAsia="仿宋_GB2312" w:cs="Times New Roman"/>
          <w:kern w:val="2"/>
          <w:sz w:val="30"/>
          <w:szCs w:val="30"/>
        </w:rPr>
        <w:t>立于2</w:t>
      </w:r>
      <w:r>
        <w:rPr>
          <w:rFonts w:hint="eastAsia" w:ascii="仿宋_GB2312" w:hAnsi="Times New Roman" w:eastAsia="仿宋_GB2312" w:cs="Times New Roman"/>
          <w:kern w:val="2"/>
          <w:sz w:val="30"/>
          <w:szCs w:val="30"/>
          <w:lang w:val="en-US" w:eastAsia="zh-CN"/>
        </w:rPr>
        <w:t>010</w:t>
      </w:r>
      <w:r>
        <w:rPr>
          <w:rFonts w:hint="eastAsia" w:ascii="仿宋_GB2312" w:hAnsi="Times New Roman" w:eastAsia="仿宋_GB2312" w:cs="Times New Roman"/>
          <w:kern w:val="2"/>
          <w:sz w:val="30"/>
          <w:szCs w:val="30"/>
        </w:rPr>
        <w:t>年</w:t>
      </w:r>
      <w:r>
        <w:rPr>
          <w:rFonts w:hint="eastAsia" w:ascii="仿宋_GB2312" w:hAnsi="Times New Roman" w:eastAsia="仿宋_GB2312" w:cs="Times New Roman"/>
          <w:kern w:val="2"/>
          <w:sz w:val="30"/>
          <w:szCs w:val="30"/>
          <w:lang w:val="en-US" w:eastAsia="zh-CN"/>
        </w:rPr>
        <w:t>9</w:t>
      </w:r>
      <w:r>
        <w:rPr>
          <w:rFonts w:hint="eastAsia" w:ascii="仿宋_GB2312" w:hAnsi="Times New Roman" w:eastAsia="仿宋_GB2312" w:cs="Times New Roman"/>
          <w:kern w:val="2"/>
          <w:sz w:val="30"/>
          <w:szCs w:val="30"/>
        </w:rPr>
        <w:t>月</w:t>
      </w:r>
      <w:r>
        <w:rPr>
          <w:rFonts w:hint="eastAsia" w:ascii="仿宋_GB2312" w:hAnsi="Times New Roman" w:eastAsia="仿宋_GB2312" w:cs="Times New Roman"/>
          <w:kern w:val="2"/>
          <w:sz w:val="30"/>
          <w:szCs w:val="30"/>
          <w:lang w:val="en-US" w:eastAsia="zh-CN"/>
        </w:rPr>
        <w:t>8</w:t>
      </w:r>
      <w:r>
        <w:rPr>
          <w:rFonts w:hint="eastAsia" w:ascii="仿宋_GB2312" w:hAnsi="Times New Roman" w:eastAsia="仿宋_GB2312" w:cs="Times New Roman"/>
          <w:kern w:val="2"/>
          <w:sz w:val="30"/>
          <w:szCs w:val="30"/>
        </w:rPr>
        <w:t>日，公司法定代表人为</w:t>
      </w:r>
      <w:r>
        <w:rPr>
          <w:rFonts w:hint="eastAsia" w:ascii="仿宋_GB2312" w:hAnsi="Times New Roman" w:eastAsia="仿宋_GB2312" w:cs="Times New Roman"/>
          <w:kern w:val="2"/>
          <w:sz w:val="30"/>
          <w:szCs w:val="30"/>
          <w:lang w:eastAsia="zh-CN"/>
        </w:rPr>
        <w:t>周剑</w:t>
      </w:r>
      <w:r>
        <w:rPr>
          <w:rFonts w:hint="eastAsia" w:ascii="仿宋_GB2312" w:hAnsi="Times New Roman" w:eastAsia="仿宋_GB2312" w:cs="Times New Roman"/>
          <w:kern w:val="2"/>
          <w:sz w:val="30"/>
          <w:szCs w:val="30"/>
        </w:rPr>
        <w:t>，注册地址为吴江</w:t>
      </w:r>
      <w:r>
        <w:rPr>
          <w:rFonts w:hint="eastAsia" w:ascii="仿宋_GB2312" w:hAnsi="Times New Roman" w:eastAsia="仿宋_GB2312" w:cs="Times New Roman"/>
          <w:kern w:val="2"/>
          <w:sz w:val="30"/>
          <w:szCs w:val="30"/>
          <w:lang w:eastAsia="zh-CN"/>
        </w:rPr>
        <w:t>区芦荡路</w:t>
      </w:r>
      <w:r>
        <w:rPr>
          <w:rFonts w:hint="eastAsia" w:ascii="仿宋_GB2312" w:hAnsi="Times New Roman" w:eastAsia="仿宋_GB2312" w:cs="Times New Roman"/>
          <w:kern w:val="2"/>
          <w:sz w:val="30"/>
          <w:szCs w:val="30"/>
          <w:lang w:val="en-US" w:eastAsia="zh-CN"/>
        </w:rPr>
        <w:t>228号</w:t>
      </w:r>
      <w:r>
        <w:rPr>
          <w:rFonts w:hint="eastAsia" w:ascii="仿宋_GB2312" w:hAnsi="Times New Roman" w:eastAsia="仿宋_GB2312" w:cs="Times New Roman"/>
          <w:kern w:val="2"/>
          <w:sz w:val="30"/>
          <w:szCs w:val="30"/>
        </w:rPr>
        <w:t>，注册资本为</w:t>
      </w:r>
      <w:r>
        <w:rPr>
          <w:rFonts w:hint="eastAsia" w:ascii="仿宋_GB2312" w:hAnsi="Times New Roman" w:eastAsia="仿宋_GB2312" w:cs="Times New Roman"/>
          <w:kern w:val="2"/>
          <w:sz w:val="30"/>
          <w:szCs w:val="30"/>
          <w:lang w:val="en-US" w:eastAsia="zh-CN"/>
        </w:rPr>
        <w:t>27940.5006</w:t>
      </w:r>
      <w:r>
        <w:rPr>
          <w:rFonts w:hint="eastAsia" w:ascii="仿宋_GB2312" w:hAnsi="Times New Roman" w:eastAsia="仿宋_GB2312" w:cs="Times New Roman"/>
          <w:kern w:val="2"/>
          <w:sz w:val="30"/>
          <w:szCs w:val="30"/>
        </w:rPr>
        <w:t>万元，</w:t>
      </w:r>
      <w:r>
        <w:rPr>
          <w:rFonts w:hint="eastAsia" w:ascii="仿宋_GB2312" w:hAnsi="Times New Roman" w:eastAsia="仿宋_GB2312" w:cs="Times New Roman"/>
          <w:kern w:val="2"/>
          <w:sz w:val="30"/>
          <w:szCs w:val="30"/>
          <w:lang w:eastAsia="zh-CN"/>
        </w:rPr>
        <w:t>公司经营范围为</w:t>
      </w:r>
      <w:r>
        <w:rPr>
          <w:rFonts w:hint="eastAsia" w:ascii="仿宋_GB2312" w:hAnsi="Times New Roman" w:eastAsia="仿宋_GB2312" w:cs="Times New Roman"/>
          <w:kern w:val="2"/>
          <w:sz w:val="30"/>
          <w:szCs w:val="30"/>
        </w:rPr>
        <w:t>自动化设备及仪器研发、生产、销售及维修；各类新型材料研发、生产、销售；软件开发、销售；自营和代理各类商品及技术的进出口业务（国家限定企业经营或者禁止进出口的商品及技术除外）；自动化信息技术咨询</w:t>
      </w:r>
      <w:r>
        <w:rPr>
          <w:rFonts w:hint="eastAsia" w:ascii="仿宋_GB2312" w:hAnsi="Times New Roman" w:eastAsia="仿宋_GB2312" w:cs="Times New Roman"/>
          <w:kern w:val="2"/>
          <w:sz w:val="30"/>
          <w:szCs w:val="30"/>
          <w:lang w:eastAsia="zh-CN"/>
        </w:rPr>
        <w:t>。</w:t>
      </w:r>
    </w:p>
    <w:p>
      <w:pPr>
        <w:numPr>
          <w:ilvl w:val="0"/>
          <w:numId w:val="1"/>
        </w:numPr>
        <w:ind w:left="30" w:leftChars="0" w:firstLine="600" w:firstLineChars="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与本行关联关系</w:t>
      </w:r>
    </w:p>
    <w:p>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rPr>
        <w:t>苏州迈为科技股份有限公司</w:t>
      </w:r>
      <w:r>
        <w:rPr>
          <w:rFonts w:hint="eastAsia" w:ascii="仿宋" w:hAnsi="仿宋" w:eastAsia="仿宋"/>
          <w:sz w:val="30"/>
          <w:szCs w:val="30"/>
          <w:highlight w:val="none"/>
          <w:lang w:eastAsia="zh-CN"/>
        </w:rPr>
        <w:t>董事兼</w:t>
      </w:r>
      <w:bookmarkStart w:id="0" w:name="_GoBack"/>
      <w:bookmarkEnd w:id="0"/>
      <w:r>
        <w:rPr>
          <w:rFonts w:hint="eastAsia" w:ascii="仿宋" w:hAnsi="仿宋" w:eastAsia="仿宋"/>
          <w:sz w:val="30"/>
          <w:szCs w:val="30"/>
          <w:highlight w:val="none"/>
          <w:lang w:eastAsia="zh-CN"/>
        </w:rPr>
        <w:t>财务总监刘琼为本行原外部监事</w:t>
      </w:r>
      <w:r>
        <w:rPr>
          <w:rFonts w:hint="eastAsia" w:ascii="仿宋" w:hAnsi="仿宋" w:eastAsia="仿宋"/>
          <w:sz w:val="30"/>
          <w:szCs w:val="30"/>
          <w:highlight w:val="none"/>
        </w:rPr>
        <w:t>，</w:t>
      </w:r>
      <w:r>
        <w:rPr>
          <w:rFonts w:hint="eastAsia" w:ascii="仿宋" w:hAnsi="仿宋" w:eastAsia="仿宋"/>
          <w:sz w:val="30"/>
          <w:szCs w:val="30"/>
          <w:highlight w:val="none"/>
          <w:lang w:eastAsia="zh-CN"/>
        </w:rPr>
        <w:t>本行监事会撤销后，关联关系保留</w:t>
      </w:r>
      <w:r>
        <w:rPr>
          <w:rFonts w:hint="eastAsia" w:ascii="仿宋" w:hAnsi="仿宋" w:eastAsia="仿宋"/>
          <w:sz w:val="30"/>
          <w:szCs w:val="30"/>
          <w:highlight w:val="none"/>
          <w:lang w:val="en-US" w:eastAsia="zh-CN"/>
        </w:rPr>
        <w:t>12个月，故该企业仍为本行关联方客户。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w:t>
      </w:r>
      <w:r>
        <w:rPr>
          <w:rFonts w:hint="eastAsia" w:ascii="仿宋" w:hAnsi="仿宋" w:eastAsia="仿宋" w:cs="Times New Roman"/>
          <w:sz w:val="30"/>
          <w:szCs w:val="30"/>
          <w:lang w:eastAsia="zh-CN"/>
        </w:rPr>
        <w:t>三</w:t>
      </w: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rPr>
        <w:t>年</w:t>
      </w:r>
      <w:r>
        <w:rPr>
          <w:rFonts w:hint="eastAsia" w:ascii="仿宋" w:hAnsi="仿宋" w:eastAsia="仿宋" w:cs="Times New Roman"/>
          <w:sz w:val="30"/>
          <w:szCs w:val="30"/>
          <w:lang w:val="en-US" w:eastAsia="zh-CN"/>
        </w:rPr>
        <w:t>四</w:t>
      </w:r>
      <w:r>
        <w:rPr>
          <w:rFonts w:hint="eastAsia" w:ascii="仿宋" w:hAnsi="仿宋" w:eastAsia="仿宋" w:cs="Times New Roman"/>
          <w:sz w:val="30"/>
          <w:szCs w:val="30"/>
        </w:rPr>
        <w:t>季度业务开展情况</w:t>
      </w:r>
    </w:p>
    <w:p>
      <w:pPr>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eastAsia="zh-CN"/>
        </w:rPr>
        <w:t>该公司于</w:t>
      </w:r>
      <w:r>
        <w:rPr>
          <w:rFonts w:hint="eastAsia" w:ascii="仿宋" w:hAnsi="仿宋" w:eastAsia="仿宋" w:cs="Times New Roman"/>
          <w:sz w:val="30"/>
          <w:szCs w:val="30"/>
          <w:lang w:val="en-US" w:eastAsia="zh-CN"/>
        </w:rPr>
        <w:t>四</w:t>
      </w:r>
      <w:r>
        <w:rPr>
          <w:rFonts w:hint="eastAsia" w:ascii="仿宋" w:hAnsi="仿宋" w:eastAsia="仿宋" w:cs="Times New Roman"/>
          <w:sz w:val="30"/>
          <w:szCs w:val="30"/>
          <w:lang w:eastAsia="zh-CN"/>
        </w:rPr>
        <w:t>季度向我行申请</w:t>
      </w:r>
      <w:r>
        <w:rPr>
          <w:rFonts w:hint="eastAsia" w:ascii="仿宋" w:hAnsi="仿宋" w:eastAsia="仿宋" w:cs="Times New Roman"/>
          <w:sz w:val="30"/>
          <w:szCs w:val="30"/>
          <w:lang w:val="en-US" w:eastAsia="zh-CN"/>
        </w:rPr>
        <w:t>授信</w:t>
      </w:r>
      <w:r>
        <w:rPr>
          <w:rFonts w:hint="eastAsia" w:ascii="仿宋" w:hAnsi="仿宋" w:eastAsia="仿宋" w:cs="Times New Roman"/>
          <w:sz w:val="30"/>
          <w:szCs w:val="30"/>
          <w:lang w:eastAsia="zh-CN"/>
        </w:rPr>
        <w:t>类业务额度</w:t>
      </w:r>
      <w:r>
        <w:rPr>
          <w:rFonts w:hint="eastAsia" w:ascii="仿宋" w:hAnsi="仿宋" w:eastAsia="仿宋" w:cs="Times New Roman"/>
          <w:sz w:val="30"/>
          <w:szCs w:val="30"/>
          <w:lang w:val="en-US" w:eastAsia="zh-CN"/>
        </w:rPr>
        <w:t>，经本行贷审会审批同意通过8500万授信额度。截至2025年12月末，已用信4600万元，其中流动资金贷款2400万元，期限12个月，利率2.44%；保函敞口2200万元，保证金比例0%。</w:t>
      </w:r>
    </w:p>
    <w:p>
      <w:pPr>
        <w:spacing w:beforeLines="0" w:afterLines="0"/>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lang w:val="en-US" w:eastAsia="zh-CN"/>
        </w:rPr>
        <w:t>该笔授信未在</w:t>
      </w:r>
      <w:r>
        <w:rPr>
          <w:rFonts w:hint="eastAsia" w:ascii="仿宋" w:hAnsi="仿宋" w:eastAsia="仿宋" w:cs="Times New Roman"/>
          <w:sz w:val="30"/>
          <w:szCs w:val="30"/>
          <w:highlight w:val="none"/>
          <w:lang w:val="en-US" w:eastAsia="zh-CN"/>
        </w:rPr>
        <w:t>编号</w:t>
      </w:r>
      <w:r>
        <w:rPr>
          <w:rFonts w:hint="eastAsia" w:ascii="仿宋" w:hAnsi="仿宋" w:eastAsia="仿宋" w:cs="Times New Roman"/>
          <w:sz w:val="30"/>
          <w:szCs w:val="30"/>
          <w:highlight w:val="none"/>
        </w:rPr>
        <w:t>202</w:t>
      </w:r>
      <w:r>
        <w:rPr>
          <w:rFonts w:hint="eastAsia" w:ascii="仿宋" w:hAnsi="仿宋" w:eastAsia="仿宋" w:cs="Times New Roman"/>
          <w:sz w:val="30"/>
          <w:szCs w:val="30"/>
          <w:highlight w:val="none"/>
          <w:lang w:val="en-US" w:eastAsia="zh-CN"/>
        </w:rPr>
        <w:t>5</w:t>
      </w:r>
      <w:r>
        <w:rPr>
          <w:rFonts w:hint="eastAsia" w:ascii="仿宋" w:hAnsi="仿宋" w:eastAsia="仿宋" w:cs="Times New Roman"/>
          <w:sz w:val="30"/>
          <w:szCs w:val="30"/>
          <w:highlight w:val="none"/>
        </w:rPr>
        <w:t>-0</w:t>
      </w:r>
      <w:r>
        <w:rPr>
          <w:rFonts w:hint="eastAsia" w:ascii="仿宋" w:hAnsi="仿宋" w:eastAsia="仿宋" w:cs="Times New Roman"/>
          <w:sz w:val="30"/>
          <w:szCs w:val="30"/>
          <w:highlight w:val="none"/>
          <w:lang w:val="en-US" w:eastAsia="zh-CN"/>
        </w:rPr>
        <w:t>08</w:t>
      </w:r>
      <w:r>
        <w:rPr>
          <w:rFonts w:hint="eastAsia" w:ascii="仿宋" w:hAnsi="仿宋" w:eastAsia="仿宋" w:cs="Times New Roman"/>
          <w:sz w:val="30"/>
          <w:szCs w:val="30"/>
          <w:highlight w:val="none"/>
        </w:rPr>
        <w:t>的《</w:t>
      </w:r>
      <w:r>
        <w:rPr>
          <w:rFonts w:ascii="仿宋" w:hAnsi="仿宋" w:eastAsia="仿宋" w:cs="Times New Roman"/>
          <w:sz w:val="30"/>
          <w:szCs w:val="30"/>
          <w:highlight w:val="none"/>
        </w:rPr>
        <w:t>江苏苏州农村商业银行股份有限公司关于部分关联方202</w:t>
      </w:r>
      <w:r>
        <w:rPr>
          <w:rFonts w:hint="eastAsia" w:ascii="仿宋" w:hAnsi="仿宋" w:eastAsia="仿宋" w:cs="Times New Roman"/>
          <w:sz w:val="30"/>
          <w:szCs w:val="30"/>
          <w:highlight w:val="none"/>
          <w:lang w:val="en-US" w:eastAsia="zh-CN"/>
        </w:rPr>
        <w:t>5</w:t>
      </w:r>
      <w:r>
        <w:rPr>
          <w:rFonts w:ascii="仿宋" w:hAnsi="仿宋" w:eastAsia="仿宋" w:cs="Times New Roman"/>
          <w:sz w:val="30"/>
          <w:szCs w:val="30"/>
          <w:highlight w:val="none"/>
        </w:rPr>
        <w:t>年度日常关联交易预计额度的公告</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lang w:val="en-US" w:eastAsia="zh-CN"/>
        </w:rPr>
        <w:t>中进行预计，授信额度未超过本行近一期经审计净资产的0.5%，</w:t>
      </w:r>
      <w:r>
        <w:rPr>
          <w:rFonts w:hint="eastAsia" w:ascii="仿宋" w:hAnsi="仿宋" w:eastAsia="仿宋" w:cs="Times New Roman"/>
          <w:sz w:val="30"/>
          <w:szCs w:val="30"/>
        </w:rPr>
        <w:t>构成一般关联交易，经本行内部程序审批后，报风险管理及关联交易控制委员会备案。</w:t>
      </w:r>
    </w:p>
    <w:p>
      <w:pPr>
        <w:tabs>
          <w:tab w:val="left" w:pos="0"/>
        </w:tabs>
        <w:ind w:firstLine="600" w:firstLineChars="200"/>
        <w:rPr>
          <w:rFonts w:ascii="仿宋_GB2312"/>
          <w:sz w:val="30"/>
          <w:szCs w:val="30"/>
        </w:rPr>
      </w:pPr>
      <w:r>
        <w:rPr>
          <w:rFonts w:hint="eastAsia" w:ascii="黑体" w:hAnsi="黑体" w:eastAsia="黑体"/>
          <w:sz w:val="30"/>
          <w:szCs w:val="30"/>
        </w:rPr>
        <w:t>二、关联交易定价情况</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报告期内，本行与关联方的关联交易坚持遵循一般商业条款和正常业务程序进行，其定价原则与独立第三方交易一致，即以不优于对非关联方同类交易的条件进行,不存在给其他股东合法利益造成损害的情形，具备合法性与公允性。</w:t>
      </w:r>
    </w:p>
    <w:p>
      <w:pPr>
        <w:ind w:right="1200"/>
        <w:jc w:val="right"/>
        <w:rPr>
          <w:rFonts w:ascii="仿宋_GB2312" w:hAnsi="Times New Roman" w:eastAsia="仿宋_GB2312" w:cs="Times New Roman"/>
          <w:sz w:val="30"/>
          <w:szCs w:val="30"/>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FWCQV+ËÎÌå">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263128"/>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A263C"/>
    <w:multiLevelType w:val="singleLevel"/>
    <w:tmpl w:val="326A263C"/>
    <w:lvl w:ilvl="0" w:tentative="0">
      <w:start w:val="2"/>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DY3YjE0ZDg5NzUxYWVkY2ZmNzkxMzQwZmFjMDUifQ=="/>
  </w:docVars>
  <w:rsids>
    <w:rsidRoot w:val="00172A27"/>
    <w:rsid w:val="000212CF"/>
    <w:rsid w:val="00022A2F"/>
    <w:rsid w:val="000339E8"/>
    <w:rsid w:val="000370F8"/>
    <w:rsid w:val="00044721"/>
    <w:rsid w:val="000556D4"/>
    <w:rsid w:val="00063CDB"/>
    <w:rsid w:val="00072CB5"/>
    <w:rsid w:val="000769F6"/>
    <w:rsid w:val="00077745"/>
    <w:rsid w:val="00087A06"/>
    <w:rsid w:val="000A1D90"/>
    <w:rsid w:val="000A4D41"/>
    <w:rsid w:val="000D38F0"/>
    <w:rsid w:val="000E0415"/>
    <w:rsid w:val="0010058D"/>
    <w:rsid w:val="00105E18"/>
    <w:rsid w:val="001222E9"/>
    <w:rsid w:val="001251A1"/>
    <w:rsid w:val="00143342"/>
    <w:rsid w:val="00147A0B"/>
    <w:rsid w:val="00160481"/>
    <w:rsid w:val="00171F3A"/>
    <w:rsid w:val="00172A27"/>
    <w:rsid w:val="00181FDF"/>
    <w:rsid w:val="001918E3"/>
    <w:rsid w:val="001937C4"/>
    <w:rsid w:val="001A7805"/>
    <w:rsid w:val="001B1C3B"/>
    <w:rsid w:val="001B25CA"/>
    <w:rsid w:val="001B2BBA"/>
    <w:rsid w:val="001D3DA2"/>
    <w:rsid w:val="002048FD"/>
    <w:rsid w:val="00207286"/>
    <w:rsid w:val="00214713"/>
    <w:rsid w:val="00227269"/>
    <w:rsid w:val="00227643"/>
    <w:rsid w:val="002359D5"/>
    <w:rsid w:val="00237707"/>
    <w:rsid w:val="00246EE2"/>
    <w:rsid w:val="00252697"/>
    <w:rsid w:val="0026127D"/>
    <w:rsid w:val="00265750"/>
    <w:rsid w:val="00294788"/>
    <w:rsid w:val="002D3B59"/>
    <w:rsid w:val="002F4DAB"/>
    <w:rsid w:val="00325DAC"/>
    <w:rsid w:val="003306CA"/>
    <w:rsid w:val="00332956"/>
    <w:rsid w:val="00335315"/>
    <w:rsid w:val="00343126"/>
    <w:rsid w:val="003A383A"/>
    <w:rsid w:val="003A6251"/>
    <w:rsid w:val="003B0B28"/>
    <w:rsid w:val="003D0875"/>
    <w:rsid w:val="00412035"/>
    <w:rsid w:val="00427E6B"/>
    <w:rsid w:val="004435C2"/>
    <w:rsid w:val="00457B94"/>
    <w:rsid w:val="004620E3"/>
    <w:rsid w:val="00464071"/>
    <w:rsid w:val="0048481F"/>
    <w:rsid w:val="00497A3A"/>
    <w:rsid w:val="004A3F30"/>
    <w:rsid w:val="004A5EFB"/>
    <w:rsid w:val="004B3BA5"/>
    <w:rsid w:val="004E4352"/>
    <w:rsid w:val="005318F9"/>
    <w:rsid w:val="005403F2"/>
    <w:rsid w:val="00545F13"/>
    <w:rsid w:val="00550A86"/>
    <w:rsid w:val="005719DE"/>
    <w:rsid w:val="0058218B"/>
    <w:rsid w:val="0058372B"/>
    <w:rsid w:val="00583EC0"/>
    <w:rsid w:val="00584DD4"/>
    <w:rsid w:val="005B1E70"/>
    <w:rsid w:val="005B4FF1"/>
    <w:rsid w:val="005F63F1"/>
    <w:rsid w:val="0060151D"/>
    <w:rsid w:val="006059FA"/>
    <w:rsid w:val="00605D51"/>
    <w:rsid w:val="006A4888"/>
    <w:rsid w:val="006B5447"/>
    <w:rsid w:val="006C318A"/>
    <w:rsid w:val="006F3ABA"/>
    <w:rsid w:val="00702C4D"/>
    <w:rsid w:val="00714410"/>
    <w:rsid w:val="007175D7"/>
    <w:rsid w:val="007225D5"/>
    <w:rsid w:val="00782273"/>
    <w:rsid w:val="0079107C"/>
    <w:rsid w:val="007963A2"/>
    <w:rsid w:val="007A5B7A"/>
    <w:rsid w:val="007B6BC3"/>
    <w:rsid w:val="007C1497"/>
    <w:rsid w:val="007D7BD2"/>
    <w:rsid w:val="007F2B7B"/>
    <w:rsid w:val="007F4CED"/>
    <w:rsid w:val="0080651B"/>
    <w:rsid w:val="00814FB2"/>
    <w:rsid w:val="00864247"/>
    <w:rsid w:val="0087115C"/>
    <w:rsid w:val="008A034A"/>
    <w:rsid w:val="008A0CC1"/>
    <w:rsid w:val="008C53F0"/>
    <w:rsid w:val="008E476A"/>
    <w:rsid w:val="008E6596"/>
    <w:rsid w:val="008E71C4"/>
    <w:rsid w:val="00907EAE"/>
    <w:rsid w:val="0092535E"/>
    <w:rsid w:val="00934224"/>
    <w:rsid w:val="00936AAD"/>
    <w:rsid w:val="00951D89"/>
    <w:rsid w:val="009B186B"/>
    <w:rsid w:val="009D6C2A"/>
    <w:rsid w:val="009E3160"/>
    <w:rsid w:val="00A05A7F"/>
    <w:rsid w:val="00A41994"/>
    <w:rsid w:val="00A5288B"/>
    <w:rsid w:val="00A9027D"/>
    <w:rsid w:val="00AB6513"/>
    <w:rsid w:val="00AF340B"/>
    <w:rsid w:val="00B10C17"/>
    <w:rsid w:val="00B17B11"/>
    <w:rsid w:val="00B26518"/>
    <w:rsid w:val="00B34DF1"/>
    <w:rsid w:val="00B40B93"/>
    <w:rsid w:val="00B70038"/>
    <w:rsid w:val="00B714AF"/>
    <w:rsid w:val="00B90402"/>
    <w:rsid w:val="00BA65B1"/>
    <w:rsid w:val="00BE2279"/>
    <w:rsid w:val="00BE5C80"/>
    <w:rsid w:val="00C03D23"/>
    <w:rsid w:val="00C54B0B"/>
    <w:rsid w:val="00C57197"/>
    <w:rsid w:val="00C605FA"/>
    <w:rsid w:val="00C629A8"/>
    <w:rsid w:val="00C70B4B"/>
    <w:rsid w:val="00C757E9"/>
    <w:rsid w:val="00C87121"/>
    <w:rsid w:val="00C93DEC"/>
    <w:rsid w:val="00C94118"/>
    <w:rsid w:val="00CE7A83"/>
    <w:rsid w:val="00D07E70"/>
    <w:rsid w:val="00D12175"/>
    <w:rsid w:val="00D174E8"/>
    <w:rsid w:val="00D538BE"/>
    <w:rsid w:val="00DA1ACE"/>
    <w:rsid w:val="00DA267C"/>
    <w:rsid w:val="00DB7293"/>
    <w:rsid w:val="00DD0A15"/>
    <w:rsid w:val="00DD2A6F"/>
    <w:rsid w:val="00DD48E7"/>
    <w:rsid w:val="00DF0284"/>
    <w:rsid w:val="00DF4993"/>
    <w:rsid w:val="00E010B3"/>
    <w:rsid w:val="00E07785"/>
    <w:rsid w:val="00E102BD"/>
    <w:rsid w:val="00E310ED"/>
    <w:rsid w:val="00E31F80"/>
    <w:rsid w:val="00E87641"/>
    <w:rsid w:val="00EA0794"/>
    <w:rsid w:val="00EA3E5A"/>
    <w:rsid w:val="00EC2C1D"/>
    <w:rsid w:val="00EF5EF4"/>
    <w:rsid w:val="00F15D19"/>
    <w:rsid w:val="00F24C71"/>
    <w:rsid w:val="00F53212"/>
    <w:rsid w:val="00F54150"/>
    <w:rsid w:val="00F61DE2"/>
    <w:rsid w:val="00F87155"/>
    <w:rsid w:val="00FA1435"/>
    <w:rsid w:val="00FC2F40"/>
    <w:rsid w:val="00FC64B7"/>
    <w:rsid w:val="00FE5CB4"/>
    <w:rsid w:val="029A40C6"/>
    <w:rsid w:val="02D24D1A"/>
    <w:rsid w:val="03B16D77"/>
    <w:rsid w:val="07A4128F"/>
    <w:rsid w:val="0B0D71C4"/>
    <w:rsid w:val="0E244217"/>
    <w:rsid w:val="11762040"/>
    <w:rsid w:val="14463B51"/>
    <w:rsid w:val="14B0348F"/>
    <w:rsid w:val="15E95372"/>
    <w:rsid w:val="192E2A56"/>
    <w:rsid w:val="1AF407C5"/>
    <w:rsid w:val="1C5B5A42"/>
    <w:rsid w:val="1E5B25A7"/>
    <w:rsid w:val="2008087D"/>
    <w:rsid w:val="20B639B4"/>
    <w:rsid w:val="229B7EEE"/>
    <w:rsid w:val="24E0414B"/>
    <w:rsid w:val="2A68535D"/>
    <w:rsid w:val="2A6A270B"/>
    <w:rsid w:val="2EC6373F"/>
    <w:rsid w:val="2FB949C2"/>
    <w:rsid w:val="2FE45D93"/>
    <w:rsid w:val="31F0038D"/>
    <w:rsid w:val="32001489"/>
    <w:rsid w:val="32884A32"/>
    <w:rsid w:val="33172577"/>
    <w:rsid w:val="37034A40"/>
    <w:rsid w:val="3A0E28F7"/>
    <w:rsid w:val="3A300645"/>
    <w:rsid w:val="3AD108AB"/>
    <w:rsid w:val="401B1099"/>
    <w:rsid w:val="407821C8"/>
    <w:rsid w:val="43747790"/>
    <w:rsid w:val="43A4559E"/>
    <w:rsid w:val="44834BD9"/>
    <w:rsid w:val="44C8410B"/>
    <w:rsid w:val="47B63937"/>
    <w:rsid w:val="48982C37"/>
    <w:rsid w:val="4E2845F9"/>
    <w:rsid w:val="4ECF7A34"/>
    <w:rsid w:val="4FB305E1"/>
    <w:rsid w:val="4FC70EC6"/>
    <w:rsid w:val="50F046D2"/>
    <w:rsid w:val="51045930"/>
    <w:rsid w:val="5293115E"/>
    <w:rsid w:val="55DD1417"/>
    <w:rsid w:val="5681790E"/>
    <w:rsid w:val="59EF0DC7"/>
    <w:rsid w:val="5C647DBF"/>
    <w:rsid w:val="5E192817"/>
    <w:rsid w:val="5EE2559B"/>
    <w:rsid w:val="5F5824A2"/>
    <w:rsid w:val="610645A9"/>
    <w:rsid w:val="627A5B68"/>
    <w:rsid w:val="63B22B62"/>
    <w:rsid w:val="65AE59FE"/>
    <w:rsid w:val="685E059B"/>
    <w:rsid w:val="6BE32536"/>
    <w:rsid w:val="6C4F005E"/>
    <w:rsid w:val="6DBF338C"/>
    <w:rsid w:val="6ECE59EF"/>
    <w:rsid w:val="6EDA111B"/>
    <w:rsid w:val="6F8963E7"/>
    <w:rsid w:val="70271E35"/>
    <w:rsid w:val="71B520AB"/>
    <w:rsid w:val="72FF0084"/>
    <w:rsid w:val="73BD310E"/>
    <w:rsid w:val="74774A88"/>
    <w:rsid w:val="76F42B14"/>
    <w:rsid w:val="7894053C"/>
    <w:rsid w:val="7AE67630"/>
    <w:rsid w:val="7B200F90"/>
    <w:rsid w:val="7E1748FF"/>
    <w:rsid w:val="7FAB0989"/>
    <w:rsid w:val="7FF5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qFormat/>
    <w:uiPriority w:val="1"/>
    <w:pPr>
      <w:spacing w:before="161"/>
      <w:ind w:left="2701"/>
    </w:pPr>
    <w:rPr>
      <w:rFonts w:ascii="宋体" w:hAnsi="宋体" w:eastAsia="宋体" w:cs="宋体"/>
      <w:sz w:val="24"/>
      <w:szCs w:val="24"/>
      <w:lang w:val="en-US" w:eastAsia="zh-CN" w:bidi="ar-SA"/>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Emphasis"/>
    <w:basedOn w:val="9"/>
    <w:qFormat/>
    <w:uiPriority w:val="20"/>
    <w:rPr>
      <w:i/>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ËÎÌå" w:hAnsi="ËÎÌå" w:eastAsia="宋体" w:cs="ËÎÌå"/>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4"/>
    <w:semiHidden/>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643</Words>
  <Characters>3670</Characters>
  <Lines>30</Lines>
  <Paragraphs>8</Paragraphs>
  <TotalTime>2</TotalTime>
  <ScaleCrop>false</ScaleCrop>
  <LinksUpToDate>false</LinksUpToDate>
  <CharactersWithSpaces>4305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2022-08-03T08:55:00Z</dcterms:created>
  <dc:creator>user</dc:creator>
  <cp:lastModifiedBy>任翀</cp:lastModifiedBy>
  <cp:lastPrinted>2019-04-17T15:37:00Z</cp:lastPrinted>
  <dcterms:modified xsi:type="dcterms:W3CDTF">2026-01-30T06:01:54Z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F74960512C8E4772B70FAABB56FE0D40_13</vt:lpwstr>
  </property>
</Properties>
</file>